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2A92D" w14:textId="77777777" w:rsidR="005C0C3C" w:rsidRPr="005C0C3C" w:rsidRDefault="005C0C3C" w:rsidP="005C0C3C">
      <w:pPr>
        <w:ind w:left="7200"/>
      </w:pPr>
      <w:r>
        <w:rPr>
          <w:noProof/>
        </w:rPr>
        <w:drawing>
          <wp:anchor distT="0" distB="0" distL="0" distR="0" simplePos="0" relativeHeight="251663360" behindDoc="0" locked="0" layoutInCell="1" allowOverlap="1" wp14:anchorId="267CA00F" wp14:editId="16153565">
            <wp:simplePos x="0" y="0"/>
            <wp:positionH relativeFrom="margin">
              <wp:align>left</wp:align>
            </wp:positionH>
            <wp:positionV relativeFrom="paragraph">
              <wp:posOffset>-320040</wp:posOffset>
            </wp:positionV>
            <wp:extent cx="1280160" cy="127901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280160" cy="1279018"/>
                    </a:xfrm>
                    <a:prstGeom prst="rect">
                      <a:avLst/>
                    </a:prstGeom>
                  </pic:spPr>
                </pic:pic>
              </a:graphicData>
            </a:graphic>
            <wp14:sizeRelH relativeFrom="margin">
              <wp14:pctWidth>0</wp14:pctWidth>
            </wp14:sizeRelH>
            <wp14:sizeRelV relativeFrom="margin">
              <wp14:pctHeight>0</wp14:pctHeight>
            </wp14:sizeRelV>
          </wp:anchor>
        </w:drawing>
      </w:r>
      <w:r>
        <w:rPr>
          <w:color w:val="1F4D79"/>
          <w:spacing w:val="-1"/>
        </w:rPr>
        <w:t xml:space="preserve">     </w:t>
      </w:r>
      <w:r w:rsidR="003F2204">
        <w:rPr>
          <w:color w:val="1F4D79"/>
          <w:spacing w:val="-1"/>
        </w:rPr>
        <w:t xml:space="preserve">            </w:t>
      </w:r>
      <w:r>
        <w:rPr>
          <w:color w:val="1F4D79"/>
          <w:spacing w:val="-1"/>
        </w:rPr>
        <w:t>320</w:t>
      </w:r>
      <w:r>
        <w:rPr>
          <w:color w:val="1F4D79"/>
          <w:spacing w:val="-7"/>
        </w:rPr>
        <w:t xml:space="preserve"> </w:t>
      </w:r>
      <w:r>
        <w:rPr>
          <w:color w:val="1F4D79"/>
          <w:spacing w:val="-1"/>
        </w:rPr>
        <w:t xml:space="preserve">Cathedral </w:t>
      </w:r>
      <w:r>
        <w:rPr>
          <w:color w:val="1F4D79"/>
        </w:rPr>
        <w:t>Street</w:t>
      </w:r>
      <w:r>
        <w:br/>
      </w:r>
      <w:r>
        <w:rPr>
          <w:color w:val="1F4D79"/>
        </w:rPr>
        <w:t xml:space="preserve">     </w:t>
      </w:r>
      <w:r w:rsidR="003F2204">
        <w:rPr>
          <w:color w:val="1F4D79"/>
        </w:rPr>
        <w:t xml:space="preserve">           </w:t>
      </w:r>
      <w:r>
        <w:rPr>
          <w:color w:val="1F4D79"/>
        </w:rPr>
        <w:t>Baltimore,</w:t>
      </w:r>
      <w:r>
        <w:rPr>
          <w:color w:val="1F4D79"/>
          <w:spacing w:val="-12"/>
        </w:rPr>
        <w:t xml:space="preserve"> </w:t>
      </w:r>
      <w:r>
        <w:rPr>
          <w:color w:val="1F4D79"/>
        </w:rPr>
        <w:t>MD</w:t>
      </w:r>
      <w:r>
        <w:rPr>
          <w:color w:val="1F4D79"/>
          <w:spacing w:val="-7"/>
        </w:rPr>
        <w:t xml:space="preserve"> </w:t>
      </w:r>
      <w:r>
        <w:rPr>
          <w:color w:val="1F4D79"/>
        </w:rPr>
        <w:t>21201</w:t>
      </w:r>
      <w:r>
        <w:br/>
      </w:r>
      <w:r>
        <w:rPr>
          <w:b/>
          <w:color w:val="1F4D79"/>
          <w:spacing w:val="-2"/>
        </w:rPr>
        <w:t xml:space="preserve">      </w:t>
      </w:r>
      <w:r w:rsidR="003F2204">
        <w:rPr>
          <w:b/>
          <w:color w:val="1F4D79"/>
          <w:spacing w:val="-2"/>
        </w:rPr>
        <w:t xml:space="preserve">           </w:t>
      </w:r>
      <w:r>
        <w:rPr>
          <w:b/>
          <w:color w:val="1F4D79"/>
          <w:spacing w:val="-2"/>
        </w:rPr>
        <w:t xml:space="preserve">P: </w:t>
      </w:r>
      <w:r>
        <w:rPr>
          <w:color w:val="1F4D79"/>
          <w:spacing w:val="-2"/>
        </w:rPr>
        <w:t>410-547-5515</w:t>
      </w:r>
      <w:r>
        <w:br/>
      </w:r>
      <w:r>
        <w:rPr>
          <w:b/>
          <w:color w:val="1F4D79"/>
          <w:spacing w:val="-2"/>
        </w:rPr>
        <w:t xml:space="preserve">      </w:t>
      </w:r>
      <w:r w:rsidR="003F2204">
        <w:rPr>
          <w:b/>
          <w:color w:val="1F4D79"/>
          <w:spacing w:val="-2"/>
        </w:rPr>
        <w:t xml:space="preserve">           </w:t>
      </w:r>
      <w:r>
        <w:rPr>
          <w:b/>
          <w:color w:val="1F4D79"/>
          <w:spacing w:val="-2"/>
        </w:rPr>
        <w:t>F:</w:t>
      </w:r>
      <w:r>
        <w:rPr>
          <w:b/>
          <w:color w:val="1F4D79"/>
          <w:spacing w:val="-10"/>
        </w:rPr>
        <w:t xml:space="preserve"> </w:t>
      </w:r>
      <w:r>
        <w:rPr>
          <w:color w:val="1F4D79"/>
          <w:spacing w:val="-1"/>
        </w:rPr>
        <w:t>410-547-5566</w:t>
      </w:r>
    </w:p>
    <w:p w14:paraId="11C0EAAF" w14:textId="77777777" w:rsidR="005C0C3C" w:rsidRDefault="005C0C3C" w:rsidP="005C0C3C">
      <w:pPr>
        <w:rPr>
          <w:rFonts w:asciiTheme="minorHAnsi" w:hAnsiTheme="minorHAnsi" w:cstheme="minorHAnsi"/>
          <w:sz w:val="24"/>
          <w:szCs w:val="24"/>
        </w:rPr>
      </w:pPr>
    </w:p>
    <w:p w14:paraId="30F7EC0E" w14:textId="77777777" w:rsidR="005C0C3C" w:rsidRPr="00C72F36" w:rsidRDefault="005C0C3C" w:rsidP="005C26BB">
      <w:pPr>
        <w:rPr>
          <w:sz w:val="24"/>
          <w:szCs w:val="24"/>
        </w:rPr>
      </w:pPr>
    </w:p>
    <w:p w14:paraId="32279C92" w14:textId="44E37FC6" w:rsidR="003F2204" w:rsidRPr="001F303E" w:rsidRDefault="00E37294" w:rsidP="00E37294">
      <w:pPr>
        <w:spacing w:line="276" w:lineRule="auto"/>
        <w:ind w:left="5760" w:firstLine="720"/>
        <w:rPr>
          <w:rFonts w:asciiTheme="minorHAnsi" w:eastAsiaTheme="minorHAnsi" w:hAnsiTheme="minorHAnsi" w:cstheme="minorHAnsi"/>
        </w:rPr>
      </w:pPr>
      <w:r w:rsidRPr="001F303E">
        <w:rPr>
          <w:rFonts w:asciiTheme="minorHAnsi" w:eastAsiaTheme="minorHAnsi" w:hAnsiTheme="minorHAnsi" w:cstheme="minorHAnsi"/>
        </w:rPr>
        <w:t xml:space="preserve">May </w:t>
      </w:r>
      <w:r w:rsidR="001F303E" w:rsidRPr="001F303E">
        <w:rPr>
          <w:rFonts w:asciiTheme="minorHAnsi" w:eastAsiaTheme="minorHAnsi" w:hAnsiTheme="minorHAnsi" w:cstheme="minorHAnsi"/>
        </w:rPr>
        <w:t>17</w:t>
      </w:r>
      <w:r w:rsidRPr="001F303E">
        <w:rPr>
          <w:rFonts w:asciiTheme="minorHAnsi" w:eastAsiaTheme="minorHAnsi" w:hAnsiTheme="minorHAnsi" w:cstheme="minorHAnsi"/>
        </w:rPr>
        <w:t>, 2024</w:t>
      </w:r>
    </w:p>
    <w:p w14:paraId="06ABAE98" w14:textId="77777777" w:rsidR="00E37294" w:rsidRPr="001F303E" w:rsidRDefault="00E37294" w:rsidP="00E37294">
      <w:pPr>
        <w:spacing w:line="276" w:lineRule="auto"/>
        <w:ind w:left="5760" w:firstLine="720"/>
        <w:rPr>
          <w:rFonts w:asciiTheme="minorHAnsi" w:eastAsiaTheme="minorHAnsi" w:hAnsiTheme="minorHAnsi" w:cstheme="minorHAnsi"/>
        </w:rPr>
      </w:pPr>
    </w:p>
    <w:p w14:paraId="4F6E5A4A" w14:textId="6E8DCF2C" w:rsidR="00E37294" w:rsidRDefault="00E37294" w:rsidP="00062299">
      <w:pPr>
        <w:spacing w:line="276" w:lineRule="auto"/>
        <w:rPr>
          <w:rFonts w:asciiTheme="minorHAnsi" w:eastAsiaTheme="minorHAnsi" w:hAnsiTheme="minorHAnsi" w:cstheme="minorHAnsi"/>
        </w:rPr>
      </w:pPr>
      <w:r w:rsidRPr="001F303E">
        <w:rPr>
          <w:rFonts w:asciiTheme="minorHAnsi" w:eastAsiaTheme="minorHAnsi" w:hAnsiTheme="minorHAnsi" w:cstheme="minorHAnsi"/>
        </w:rPr>
        <w:t>Dear School Presidents and Principals,</w:t>
      </w:r>
    </w:p>
    <w:p w14:paraId="32A02FE1" w14:textId="77777777" w:rsidR="001F303E" w:rsidRDefault="001F303E" w:rsidP="00062299">
      <w:pPr>
        <w:spacing w:line="276" w:lineRule="auto"/>
        <w:rPr>
          <w:rFonts w:asciiTheme="minorHAnsi" w:eastAsiaTheme="minorHAnsi" w:hAnsiTheme="minorHAnsi" w:cstheme="minorHAnsi"/>
        </w:rPr>
      </w:pPr>
    </w:p>
    <w:p w14:paraId="78A3EC94" w14:textId="23EC7F12" w:rsidR="001F303E" w:rsidRDefault="001F303E" w:rsidP="00062299">
      <w:pPr>
        <w:spacing w:line="276" w:lineRule="auto"/>
        <w:rPr>
          <w:rFonts w:asciiTheme="minorHAnsi" w:eastAsiaTheme="minorHAnsi" w:hAnsiTheme="minorHAnsi" w:cstheme="minorHAnsi"/>
        </w:rPr>
      </w:pPr>
      <w:r>
        <w:rPr>
          <w:rFonts w:asciiTheme="minorHAnsi" w:eastAsiaTheme="minorHAnsi" w:hAnsiTheme="minorHAnsi" w:cstheme="minorHAnsi"/>
        </w:rPr>
        <w:t>The 2024-2025 school year will mark the 15</w:t>
      </w:r>
      <w:r w:rsidRPr="001F303E">
        <w:rPr>
          <w:rFonts w:asciiTheme="minorHAnsi" w:eastAsiaTheme="minorHAnsi" w:hAnsiTheme="minorHAnsi" w:cstheme="minorHAnsi"/>
          <w:vertAlign w:val="superscript"/>
        </w:rPr>
        <w:t>th</w:t>
      </w:r>
      <w:r>
        <w:rPr>
          <w:rFonts w:asciiTheme="minorHAnsi" w:eastAsiaTheme="minorHAnsi" w:hAnsiTheme="minorHAnsi" w:cstheme="minorHAnsi"/>
        </w:rPr>
        <w:t xml:space="preserve"> year that the Department of Catholic Schools, in conjunction with the Office of Risk Management, have promoted the general-use epinephrine pen program. This program is designed to ensure awareness of critical allergic reactions which can result in life-threatening anaphylaxis and to have available a supply of epinephrine pens. </w:t>
      </w:r>
    </w:p>
    <w:p w14:paraId="4D833357" w14:textId="77777777" w:rsidR="001F303E" w:rsidRDefault="001F303E" w:rsidP="00062299">
      <w:pPr>
        <w:spacing w:line="276" w:lineRule="auto"/>
        <w:rPr>
          <w:rFonts w:asciiTheme="minorHAnsi" w:eastAsiaTheme="minorHAnsi" w:hAnsiTheme="minorHAnsi" w:cstheme="minorHAnsi"/>
        </w:rPr>
      </w:pPr>
    </w:p>
    <w:p w14:paraId="244793BD" w14:textId="3864ECFD" w:rsidR="001F303E" w:rsidRDefault="001F303E" w:rsidP="00062299">
      <w:pPr>
        <w:spacing w:line="276" w:lineRule="auto"/>
        <w:rPr>
          <w:rFonts w:asciiTheme="minorHAnsi" w:eastAsiaTheme="minorHAnsi" w:hAnsiTheme="minorHAnsi" w:cstheme="minorHAnsi"/>
        </w:rPr>
      </w:pPr>
      <w:r>
        <w:rPr>
          <w:rFonts w:asciiTheme="minorHAnsi" w:eastAsiaTheme="minorHAnsi" w:hAnsiTheme="minorHAnsi" w:cstheme="minorHAnsi"/>
        </w:rPr>
        <w:t xml:space="preserve">During the first 13 years of the deployment of the program, there were a total of ten pens deployed in response to emergency circumstances. During this current school year, there have been a total of six such deployments. Having this program in place at each school be a priority. </w:t>
      </w:r>
    </w:p>
    <w:p w14:paraId="13C147FB" w14:textId="77777777" w:rsidR="001F303E" w:rsidRPr="001F303E" w:rsidRDefault="001F303E" w:rsidP="00062299">
      <w:pPr>
        <w:spacing w:line="276" w:lineRule="auto"/>
        <w:rPr>
          <w:rFonts w:asciiTheme="minorHAnsi" w:eastAsiaTheme="minorHAnsi" w:hAnsiTheme="minorHAnsi" w:cstheme="minorHAnsi"/>
        </w:rPr>
      </w:pPr>
    </w:p>
    <w:p w14:paraId="6172D2DB" w14:textId="68E49837" w:rsidR="00D32D84" w:rsidRDefault="001F303E" w:rsidP="001F303E">
      <w:pPr>
        <w:spacing w:line="276" w:lineRule="auto"/>
        <w:rPr>
          <w:rFonts w:asciiTheme="minorHAnsi" w:eastAsiaTheme="minorHAnsi" w:hAnsiTheme="minorHAnsi" w:cstheme="minorHAnsi"/>
        </w:rPr>
      </w:pPr>
      <w:r>
        <w:rPr>
          <w:rFonts w:asciiTheme="minorHAnsi" w:eastAsiaTheme="minorHAnsi" w:hAnsiTheme="minorHAnsi" w:cstheme="minorHAnsi"/>
        </w:rPr>
        <w:t xml:space="preserve">For the FY 24/25 school year, the Office of Risk Management is releasing the plan documents currently, which is earlier than previously, in order that your school can complete the necessary program document and ensure you have time to order needed supplies to support the program. As a reminder, the program also continues to have available the needed medical direction if your school does not have an individual available in your community qualified to provide the required medical direction. Rescue One Training for Life, Inc., is continuing to offer the medical direction for a fee of $50.00. </w:t>
      </w:r>
    </w:p>
    <w:p w14:paraId="20230137" w14:textId="77777777" w:rsidR="001F303E" w:rsidRDefault="001F303E" w:rsidP="001F303E">
      <w:pPr>
        <w:spacing w:line="276" w:lineRule="auto"/>
        <w:rPr>
          <w:rFonts w:asciiTheme="minorHAnsi" w:eastAsiaTheme="minorHAnsi" w:hAnsiTheme="minorHAnsi" w:cstheme="minorHAnsi"/>
        </w:rPr>
      </w:pPr>
    </w:p>
    <w:p w14:paraId="61C99861" w14:textId="2D3A1AF1" w:rsidR="001F303E" w:rsidRDefault="001F303E" w:rsidP="001F303E">
      <w:pPr>
        <w:spacing w:line="276" w:lineRule="auto"/>
        <w:rPr>
          <w:rFonts w:asciiTheme="minorHAnsi" w:eastAsiaTheme="minorHAnsi" w:hAnsiTheme="minorHAnsi" w:cstheme="minorHAnsi"/>
        </w:rPr>
      </w:pPr>
      <w:r>
        <w:rPr>
          <w:rFonts w:asciiTheme="minorHAnsi" w:eastAsiaTheme="minorHAnsi" w:hAnsiTheme="minorHAnsi" w:cstheme="minorHAnsi"/>
        </w:rPr>
        <w:t>The documentation required to participate in this program will be available beginning May 15, 2024 at</w:t>
      </w:r>
      <w:r w:rsidR="00A1513A">
        <w:rPr>
          <w:rFonts w:asciiTheme="minorHAnsi" w:eastAsiaTheme="minorHAnsi" w:hAnsiTheme="minorHAnsi" w:cstheme="minorHAnsi"/>
        </w:rPr>
        <w:t xml:space="preserve"> </w:t>
      </w:r>
      <w:hyperlink r:id="rId7" w:history="1">
        <w:r w:rsidR="00A1513A" w:rsidRPr="001F303E">
          <w:rPr>
            <w:rStyle w:val="Hyperlink"/>
            <w:rFonts w:asciiTheme="minorHAnsi" w:hAnsiTheme="minorHAnsi" w:cstheme="minorHAnsi"/>
          </w:rPr>
          <w:t>https://www.archbalt.org/office-of-risk-management/epinephrine-pr</w:t>
        </w:r>
        <w:r w:rsidR="00A1513A" w:rsidRPr="001F303E">
          <w:rPr>
            <w:rStyle w:val="Hyperlink"/>
            <w:rFonts w:asciiTheme="minorHAnsi" w:hAnsiTheme="minorHAnsi" w:cstheme="minorHAnsi"/>
          </w:rPr>
          <w:t>o</w:t>
        </w:r>
        <w:r w:rsidR="00A1513A" w:rsidRPr="001F303E">
          <w:rPr>
            <w:rStyle w:val="Hyperlink"/>
            <w:rFonts w:asciiTheme="minorHAnsi" w:hAnsiTheme="minorHAnsi" w:cstheme="minorHAnsi"/>
          </w:rPr>
          <w:t>gram/</w:t>
        </w:r>
      </w:hyperlink>
      <w:r>
        <w:rPr>
          <w:rFonts w:asciiTheme="minorHAnsi" w:eastAsiaTheme="minorHAnsi" w:hAnsiTheme="minorHAnsi" w:cstheme="minorHAnsi"/>
        </w:rPr>
        <w:t xml:space="preserve">. Any questions regarding this program or the plan documents should be directed to Tom Alban at </w:t>
      </w:r>
      <w:hyperlink r:id="rId8" w:history="1">
        <w:r w:rsidRPr="00B213D8">
          <w:rPr>
            <w:rStyle w:val="Hyperlink"/>
            <w:rFonts w:asciiTheme="minorHAnsi" w:eastAsiaTheme="minorHAnsi" w:hAnsiTheme="minorHAnsi" w:cstheme="minorHAnsi"/>
          </w:rPr>
          <w:t>talban@archbalt.org</w:t>
        </w:r>
      </w:hyperlink>
      <w:r>
        <w:rPr>
          <w:rFonts w:asciiTheme="minorHAnsi" w:eastAsiaTheme="minorHAnsi" w:hAnsiTheme="minorHAnsi" w:cstheme="minorHAnsi"/>
        </w:rPr>
        <w:t xml:space="preserve">, Diana Appel at </w:t>
      </w:r>
      <w:hyperlink r:id="rId9" w:history="1">
        <w:r w:rsidRPr="00B213D8">
          <w:rPr>
            <w:rStyle w:val="Hyperlink"/>
            <w:rFonts w:asciiTheme="minorHAnsi" w:eastAsiaTheme="minorHAnsi" w:hAnsiTheme="minorHAnsi" w:cstheme="minorHAnsi"/>
          </w:rPr>
          <w:t>diana.appel@archbalt.org</w:t>
        </w:r>
      </w:hyperlink>
      <w:r>
        <w:rPr>
          <w:rFonts w:asciiTheme="minorHAnsi" w:eastAsiaTheme="minorHAnsi" w:hAnsiTheme="minorHAnsi" w:cstheme="minorHAnsi"/>
        </w:rPr>
        <w:t xml:space="preserve">, or Kathleen Russo-Garcia at </w:t>
      </w:r>
      <w:hyperlink r:id="rId10" w:history="1">
        <w:r w:rsidRPr="00B213D8">
          <w:rPr>
            <w:rStyle w:val="Hyperlink"/>
            <w:rFonts w:asciiTheme="minorHAnsi" w:eastAsiaTheme="minorHAnsi" w:hAnsiTheme="minorHAnsi" w:cstheme="minorHAnsi"/>
          </w:rPr>
          <w:t>Kathleen.russogarcia@archbalt.org</w:t>
        </w:r>
      </w:hyperlink>
      <w:r>
        <w:rPr>
          <w:rFonts w:asciiTheme="minorHAnsi" w:eastAsiaTheme="minorHAnsi" w:hAnsiTheme="minorHAnsi" w:cstheme="minorHAnsi"/>
        </w:rPr>
        <w:t xml:space="preserve">. </w:t>
      </w:r>
    </w:p>
    <w:p w14:paraId="664BC0CB" w14:textId="77777777" w:rsidR="001F303E" w:rsidRDefault="001F303E" w:rsidP="001F303E">
      <w:pPr>
        <w:spacing w:line="276" w:lineRule="auto"/>
        <w:rPr>
          <w:rFonts w:asciiTheme="minorHAnsi" w:eastAsiaTheme="minorHAnsi" w:hAnsiTheme="minorHAnsi" w:cstheme="minorHAnsi"/>
        </w:rPr>
      </w:pPr>
    </w:p>
    <w:p w14:paraId="68526F1F" w14:textId="6A8F97F7" w:rsidR="001F303E" w:rsidRPr="001F303E" w:rsidRDefault="001F303E" w:rsidP="001F303E">
      <w:pPr>
        <w:spacing w:line="276" w:lineRule="auto"/>
        <w:rPr>
          <w:rFonts w:asciiTheme="minorHAnsi" w:eastAsiaTheme="minorHAnsi" w:hAnsiTheme="minorHAnsi" w:cstheme="minorHAnsi"/>
        </w:rPr>
      </w:pPr>
      <w:r>
        <w:rPr>
          <w:rFonts w:asciiTheme="minorHAnsi" w:eastAsiaTheme="minorHAnsi" w:hAnsiTheme="minorHAnsi" w:cstheme="minorHAnsi"/>
        </w:rPr>
        <w:t xml:space="preserve">We hope each school will enroll to participate in this critical program. </w:t>
      </w:r>
    </w:p>
    <w:p w14:paraId="64790D66" w14:textId="77777777" w:rsidR="00D32D84" w:rsidRPr="001F303E" w:rsidRDefault="00D32D84" w:rsidP="00062299">
      <w:pPr>
        <w:pStyle w:val="BodyText"/>
        <w:ind w:right="36"/>
        <w:rPr>
          <w:rFonts w:asciiTheme="minorHAnsi" w:hAnsiTheme="minorHAnsi" w:cstheme="minorHAnsi"/>
          <w:color w:val="505050"/>
          <w:sz w:val="22"/>
          <w:szCs w:val="22"/>
        </w:rPr>
      </w:pPr>
    </w:p>
    <w:p w14:paraId="01FABCD8" w14:textId="703DD34C" w:rsidR="00E37294" w:rsidRPr="00C804D9" w:rsidRDefault="00E37294" w:rsidP="00062299">
      <w:pPr>
        <w:pStyle w:val="BodyText"/>
        <w:ind w:right="36"/>
        <w:rPr>
          <w:rFonts w:ascii="Times New Roman" w:hAnsi="Times New Roman" w:cs="Times New Roman"/>
          <w:color w:val="0A0A0A"/>
          <w:spacing w:val="-2"/>
          <w:sz w:val="22"/>
          <w:szCs w:val="22"/>
        </w:rPr>
      </w:pPr>
    </w:p>
    <w:p w14:paraId="7E288F77" w14:textId="4259E5B3" w:rsidR="00E37294" w:rsidRPr="001F303E" w:rsidRDefault="00E37294" w:rsidP="00062299">
      <w:pPr>
        <w:pStyle w:val="BodyText"/>
        <w:ind w:right="36"/>
        <w:rPr>
          <w:rFonts w:asciiTheme="minorHAnsi" w:hAnsiTheme="minorHAnsi" w:cstheme="minorHAnsi"/>
          <w:color w:val="0A0A0A"/>
          <w:spacing w:val="-2"/>
          <w:sz w:val="22"/>
          <w:szCs w:val="22"/>
        </w:rPr>
      </w:pPr>
      <w:r w:rsidRPr="001F303E">
        <w:rPr>
          <w:rFonts w:asciiTheme="minorHAnsi" w:hAnsiTheme="minorHAnsi" w:cstheme="minorHAnsi"/>
          <w:color w:val="0A0A0A"/>
          <w:spacing w:val="-2"/>
          <w:sz w:val="22"/>
          <w:szCs w:val="22"/>
        </w:rPr>
        <w:t xml:space="preserve">All the best, </w:t>
      </w:r>
    </w:p>
    <w:p w14:paraId="67FF1F65" w14:textId="0DCDCAEA" w:rsidR="00E37294" w:rsidRPr="00E37294" w:rsidRDefault="00062299" w:rsidP="00E37294">
      <w:pPr>
        <w:pStyle w:val="BodyText"/>
        <w:ind w:right="36"/>
        <w:jc w:val="both"/>
        <w:rPr>
          <w:rFonts w:asciiTheme="minorHAnsi" w:hAnsiTheme="minorHAnsi" w:cstheme="minorHAnsi"/>
          <w:color w:val="0A0A0A"/>
          <w:spacing w:val="-2"/>
          <w:sz w:val="22"/>
          <w:szCs w:val="22"/>
        </w:rPr>
      </w:pPr>
      <w:r>
        <w:rPr>
          <w:rFonts w:ascii="Times New Roman"/>
          <w:noProof/>
          <w:sz w:val="24"/>
          <w:szCs w:val="24"/>
        </w:rPr>
        <w:drawing>
          <wp:anchor distT="0" distB="0" distL="114300" distR="114300" simplePos="0" relativeHeight="251664384" behindDoc="1" locked="0" layoutInCell="1" allowOverlap="1" wp14:anchorId="1A944A03" wp14:editId="3443E085">
            <wp:simplePos x="0" y="0"/>
            <wp:positionH relativeFrom="column">
              <wp:posOffset>1905</wp:posOffset>
            </wp:positionH>
            <wp:positionV relativeFrom="paragraph">
              <wp:posOffset>57150</wp:posOffset>
            </wp:positionV>
            <wp:extent cx="1473835" cy="590550"/>
            <wp:effectExtent l="0" t="0" r="0" b="0"/>
            <wp:wrapNone/>
            <wp:docPr id="1443112268"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12268" name="Picture 1" descr="A close-up of a signature&#10;&#10;Description automatically generated"/>
                    <pic:cNvPicPr/>
                  </pic:nvPicPr>
                  <pic:blipFill>
                    <a:blip r:embed="rId11" cstate="print">
                      <a:extLst>
                        <a:ext uri="{BEBA8EAE-BF5A-486C-A8C5-ECC9F3942E4B}">
                          <a14:imgProps xmlns:a14="http://schemas.microsoft.com/office/drawing/2010/main">
                            <a14:imgLayer r:embed="rId12">
                              <a14:imgEffect>
                                <a14:artisticPaintStrokes/>
                              </a14:imgEffect>
                            </a14:imgLayer>
                          </a14:imgProps>
                        </a:ext>
                        <a:ext uri="{28A0092B-C50C-407E-A947-70E740481C1C}">
                          <a14:useLocalDpi xmlns:a14="http://schemas.microsoft.com/office/drawing/2010/main" val="0"/>
                        </a:ext>
                      </a:extLst>
                    </a:blip>
                    <a:stretch>
                      <a:fillRect/>
                    </a:stretch>
                  </pic:blipFill>
                  <pic:spPr>
                    <a:xfrm>
                      <a:off x="0" y="0"/>
                      <a:ext cx="1473835" cy="590550"/>
                    </a:xfrm>
                    <a:prstGeom prst="rect">
                      <a:avLst/>
                    </a:prstGeom>
                  </pic:spPr>
                </pic:pic>
              </a:graphicData>
            </a:graphic>
            <wp14:sizeRelH relativeFrom="page">
              <wp14:pctWidth>0</wp14:pctWidth>
            </wp14:sizeRelH>
            <wp14:sizeRelV relativeFrom="page">
              <wp14:pctHeight>0</wp14:pctHeight>
            </wp14:sizeRelV>
          </wp:anchor>
        </w:drawing>
      </w:r>
    </w:p>
    <w:p w14:paraId="43AB939B" w14:textId="77777777" w:rsidR="00E37294" w:rsidRPr="00E37294" w:rsidRDefault="00E37294" w:rsidP="00E37294">
      <w:pPr>
        <w:pStyle w:val="BodyText"/>
        <w:ind w:right="36"/>
        <w:jc w:val="both"/>
        <w:rPr>
          <w:rFonts w:asciiTheme="minorHAnsi" w:hAnsiTheme="minorHAnsi" w:cstheme="minorHAnsi"/>
          <w:color w:val="0A0A0A"/>
          <w:spacing w:val="-2"/>
          <w:sz w:val="22"/>
          <w:szCs w:val="22"/>
        </w:rPr>
      </w:pPr>
    </w:p>
    <w:p w14:paraId="4B15C17A" w14:textId="77777777" w:rsidR="00E37294" w:rsidRPr="00E37294" w:rsidRDefault="00E37294" w:rsidP="00E37294">
      <w:pPr>
        <w:pStyle w:val="BodyText"/>
        <w:ind w:right="36"/>
        <w:jc w:val="both"/>
        <w:rPr>
          <w:rFonts w:asciiTheme="minorHAnsi" w:hAnsiTheme="minorHAnsi" w:cstheme="minorHAnsi"/>
          <w:color w:val="0A0A0A"/>
          <w:spacing w:val="-2"/>
          <w:sz w:val="22"/>
          <w:szCs w:val="22"/>
        </w:rPr>
      </w:pPr>
    </w:p>
    <w:p w14:paraId="7E6F0933" w14:textId="77777777" w:rsidR="00062299" w:rsidRDefault="00062299" w:rsidP="00E37294">
      <w:pPr>
        <w:pStyle w:val="BodyText"/>
        <w:ind w:right="36"/>
        <w:jc w:val="both"/>
        <w:rPr>
          <w:rFonts w:asciiTheme="minorHAnsi" w:hAnsiTheme="minorHAnsi" w:cstheme="minorHAnsi"/>
          <w:color w:val="0A0A0A"/>
          <w:spacing w:val="-2"/>
          <w:sz w:val="22"/>
          <w:szCs w:val="22"/>
        </w:rPr>
      </w:pPr>
    </w:p>
    <w:p w14:paraId="1994FBD3" w14:textId="629EBABE" w:rsidR="00E37294" w:rsidRPr="00E37294" w:rsidRDefault="00E37294" w:rsidP="00E37294">
      <w:pPr>
        <w:pStyle w:val="BodyText"/>
        <w:ind w:right="36"/>
        <w:jc w:val="both"/>
        <w:rPr>
          <w:rFonts w:asciiTheme="minorHAnsi" w:hAnsiTheme="minorHAnsi" w:cstheme="minorHAnsi"/>
          <w:color w:val="0A0A0A"/>
          <w:spacing w:val="-2"/>
          <w:sz w:val="22"/>
          <w:szCs w:val="22"/>
        </w:rPr>
      </w:pPr>
      <w:r w:rsidRPr="00E37294">
        <w:rPr>
          <w:rFonts w:asciiTheme="minorHAnsi" w:hAnsiTheme="minorHAnsi" w:cstheme="minorHAnsi"/>
          <w:color w:val="0A0A0A"/>
          <w:spacing w:val="-2"/>
          <w:sz w:val="22"/>
          <w:szCs w:val="22"/>
        </w:rPr>
        <w:t>Gregory A. Farno</w:t>
      </w:r>
    </w:p>
    <w:p w14:paraId="0CB37DF8" w14:textId="04C0E53D" w:rsidR="007D0B0F" w:rsidRPr="007A54F8" w:rsidRDefault="00E37294" w:rsidP="00062299">
      <w:pPr>
        <w:pStyle w:val="BodyText"/>
        <w:ind w:right="36"/>
        <w:jc w:val="both"/>
        <w:rPr>
          <w:rFonts w:ascii="Times New Roman" w:hAnsi="Times New Roman" w:cs="Times New Roman"/>
          <w:sz w:val="22"/>
          <w:szCs w:val="22"/>
        </w:rPr>
      </w:pPr>
      <w:r w:rsidRPr="00E37294">
        <w:rPr>
          <w:rFonts w:asciiTheme="minorHAnsi" w:hAnsiTheme="minorHAnsi" w:cstheme="minorHAnsi"/>
          <w:color w:val="0A0A0A"/>
          <w:spacing w:val="-2"/>
          <w:sz w:val="22"/>
          <w:szCs w:val="22"/>
        </w:rPr>
        <w:t>Chancellor of Education</w:t>
      </w:r>
      <w:r w:rsidR="0021397E" w:rsidRPr="00C72F36">
        <w:rPr>
          <w:rFonts w:asciiTheme="minorHAnsi" w:hAnsiTheme="minorHAnsi" w:cstheme="minorHAnsi"/>
          <w:noProof/>
          <w:sz w:val="24"/>
          <w:szCs w:val="24"/>
        </w:rPr>
        <w:drawing>
          <wp:anchor distT="0" distB="0" distL="0" distR="0" simplePos="0" relativeHeight="251660288" behindDoc="1" locked="0" layoutInCell="1" allowOverlap="1" wp14:anchorId="46AE2448" wp14:editId="7B29406A">
            <wp:simplePos x="0" y="0"/>
            <wp:positionH relativeFrom="margin">
              <wp:align>right</wp:align>
            </wp:positionH>
            <wp:positionV relativeFrom="paragraph">
              <wp:posOffset>231140</wp:posOffset>
            </wp:positionV>
            <wp:extent cx="2304415" cy="914400"/>
            <wp:effectExtent l="0" t="0" r="635"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2304415" cy="914400"/>
                    </a:xfrm>
                    <a:prstGeom prst="rect">
                      <a:avLst/>
                    </a:prstGeom>
                  </pic:spPr>
                </pic:pic>
              </a:graphicData>
            </a:graphic>
            <wp14:sizeRelH relativeFrom="margin">
              <wp14:pctWidth>0</wp14:pctWidth>
            </wp14:sizeRelH>
            <wp14:sizeRelV relativeFrom="margin">
              <wp14:pctHeight>0</wp14:pctHeight>
            </wp14:sizeRelV>
          </wp:anchor>
        </w:drawing>
      </w:r>
      <w:r w:rsidR="005C0C3C" w:rsidRPr="002C13D0">
        <w:rPr>
          <w:rFonts w:asciiTheme="minorHAnsi" w:hAnsiTheme="minorHAnsi" w:cstheme="minorHAnsi"/>
          <w:sz w:val="24"/>
          <w:szCs w:val="24"/>
        </w:rPr>
        <w:tab/>
      </w:r>
      <w:r w:rsidR="002C13D0">
        <w:rPr>
          <w:rFonts w:asciiTheme="minorHAnsi" w:hAnsiTheme="minorHAnsi" w:cstheme="minorHAnsi"/>
          <w:sz w:val="24"/>
          <w:szCs w:val="24"/>
        </w:rPr>
        <w:tab/>
      </w:r>
    </w:p>
    <w:p w14:paraId="5CF44FC9" w14:textId="77777777" w:rsidR="005C0C3C" w:rsidRDefault="005C0C3C" w:rsidP="005C0C3C">
      <w:pPr>
        <w:pStyle w:val="BodyText"/>
        <w:spacing w:before="7"/>
        <w:rPr>
          <w:rFonts w:ascii="Times New Roman"/>
          <w:sz w:val="22"/>
          <w:szCs w:val="22"/>
        </w:rPr>
      </w:pPr>
    </w:p>
    <w:p w14:paraId="23A5B0CE" w14:textId="77777777" w:rsidR="0057073C" w:rsidRDefault="0057073C"/>
    <w:sectPr w:rsidR="0057073C" w:rsidSect="00BE3479">
      <w:pgSz w:w="12240" w:h="15840"/>
      <w:pgMar w:top="1440" w:right="1152" w:bottom="14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C2F71" w14:textId="77777777" w:rsidR="00A7552E" w:rsidRDefault="00A7552E" w:rsidP="000410FD">
      <w:r>
        <w:separator/>
      </w:r>
    </w:p>
  </w:endnote>
  <w:endnote w:type="continuationSeparator" w:id="0">
    <w:p w14:paraId="15B30190" w14:textId="77777777" w:rsidR="00A7552E" w:rsidRDefault="00A7552E" w:rsidP="000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21FEC" w14:textId="77777777" w:rsidR="00A7552E" w:rsidRDefault="00A7552E" w:rsidP="000410FD">
      <w:r>
        <w:separator/>
      </w:r>
    </w:p>
  </w:footnote>
  <w:footnote w:type="continuationSeparator" w:id="0">
    <w:p w14:paraId="0F0D2E11" w14:textId="77777777" w:rsidR="00A7552E" w:rsidRDefault="00A7552E" w:rsidP="00041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C3C"/>
    <w:rsid w:val="000410FD"/>
    <w:rsid w:val="00060038"/>
    <w:rsid w:val="00062299"/>
    <w:rsid w:val="000A271F"/>
    <w:rsid w:val="001D374D"/>
    <w:rsid w:val="001F303E"/>
    <w:rsid w:val="0021397E"/>
    <w:rsid w:val="002C13D0"/>
    <w:rsid w:val="00311889"/>
    <w:rsid w:val="00382067"/>
    <w:rsid w:val="003824DD"/>
    <w:rsid w:val="003F2204"/>
    <w:rsid w:val="004029F5"/>
    <w:rsid w:val="004356DE"/>
    <w:rsid w:val="0056354F"/>
    <w:rsid w:val="0057073C"/>
    <w:rsid w:val="00580FB0"/>
    <w:rsid w:val="005C0C3C"/>
    <w:rsid w:val="005C26BB"/>
    <w:rsid w:val="005C627D"/>
    <w:rsid w:val="005E77FC"/>
    <w:rsid w:val="0064442C"/>
    <w:rsid w:val="00671D4E"/>
    <w:rsid w:val="006B6811"/>
    <w:rsid w:val="007517F1"/>
    <w:rsid w:val="007D0B0F"/>
    <w:rsid w:val="00856261"/>
    <w:rsid w:val="008D2A20"/>
    <w:rsid w:val="008F7146"/>
    <w:rsid w:val="00901682"/>
    <w:rsid w:val="00984D30"/>
    <w:rsid w:val="00A1513A"/>
    <w:rsid w:val="00A7552E"/>
    <w:rsid w:val="00AE60A1"/>
    <w:rsid w:val="00BC045D"/>
    <w:rsid w:val="00BE3479"/>
    <w:rsid w:val="00BE53C4"/>
    <w:rsid w:val="00BF636E"/>
    <w:rsid w:val="00C62B70"/>
    <w:rsid w:val="00C72F36"/>
    <w:rsid w:val="00C804D9"/>
    <w:rsid w:val="00C970A8"/>
    <w:rsid w:val="00D32D84"/>
    <w:rsid w:val="00D46EF8"/>
    <w:rsid w:val="00E37294"/>
    <w:rsid w:val="00E64CC5"/>
    <w:rsid w:val="00E77475"/>
    <w:rsid w:val="00EC1686"/>
    <w:rsid w:val="00F15DAB"/>
    <w:rsid w:val="00F17578"/>
    <w:rsid w:val="00F35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31AC7"/>
  <w15:chartTrackingRefBased/>
  <w15:docId w15:val="{48C5F042-4B62-4E60-87A7-E3EB5B74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C0C3C"/>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C0C3C"/>
    <w:rPr>
      <w:sz w:val="28"/>
      <w:szCs w:val="28"/>
    </w:rPr>
  </w:style>
  <w:style w:type="character" w:customStyle="1" w:styleId="BodyTextChar">
    <w:name w:val="Body Text Char"/>
    <w:basedOn w:val="DefaultParagraphFont"/>
    <w:link w:val="BodyText"/>
    <w:uiPriority w:val="1"/>
    <w:rsid w:val="005C0C3C"/>
    <w:rPr>
      <w:rFonts w:ascii="Calibri" w:eastAsia="Calibri" w:hAnsi="Calibri" w:cs="Calibri"/>
      <w:sz w:val="28"/>
      <w:szCs w:val="28"/>
    </w:rPr>
  </w:style>
  <w:style w:type="character" w:styleId="Hyperlink">
    <w:name w:val="Hyperlink"/>
    <w:basedOn w:val="DefaultParagraphFont"/>
    <w:uiPriority w:val="99"/>
    <w:unhideWhenUsed/>
    <w:rsid w:val="008D2A20"/>
    <w:rPr>
      <w:color w:val="0563C1" w:themeColor="hyperlink"/>
      <w:u w:val="single"/>
    </w:rPr>
  </w:style>
  <w:style w:type="character" w:styleId="FollowedHyperlink">
    <w:name w:val="FollowedHyperlink"/>
    <w:basedOn w:val="DefaultParagraphFont"/>
    <w:uiPriority w:val="99"/>
    <w:semiHidden/>
    <w:unhideWhenUsed/>
    <w:rsid w:val="008D2A20"/>
    <w:rPr>
      <w:color w:val="954F72" w:themeColor="followedHyperlink"/>
      <w:u w:val="single"/>
    </w:rPr>
  </w:style>
  <w:style w:type="paragraph" w:customStyle="1" w:styleId="cdt4ke">
    <w:name w:val="cdt4ke"/>
    <w:basedOn w:val="Normal"/>
    <w:rsid w:val="001D374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410FD"/>
    <w:pPr>
      <w:tabs>
        <w:tab w:val="center" w:pos="4680"/>
        <w:tab w:val="right" w:pos="9360"/>
      </w:tabs>
    </w:pPr>
  </w:style>
  <w:style w:type="character" w:customStyle="1" w:styleId="HeaderChar">
    <w:name w:val="Header Char"/>
    <w:basedOn w:val="DefaultParagraphFont"/>
    <w:link w:val="Header"/>
    <w:uiPriority w:val="99"/>
    <w:rsid w:val="000410FD"/>
    <w:rPr>
      <w:rFonts w:ascii="Calibri" w:eastAsia="Calibri" w:hAnsi="Calibri" w:cs="Calibri"/>
    </w:rPr>
  </w:style>
  <w:style w:type="paragraph" w:styleId="Footer">
    <w:name w:val="footer"/>
    <w:basedOn w:val="Normal"/>
    <w:link w:val="FooterChar"/>
    <w:uiPriority w:val="99"/>
    <w:unhideWhenUsed/>
    <w:rsid w:val="000410FD"/>
    <w:pPr>
      <w:tabs>
        <w:tab w:val="center" w:pos="4680"/>
        <w:tab w:val="right" w:pos="9360"/>
      </w:tabs>
    </w:pPr>
  </w:style>
  <w:style w:type="character" w:customStyle="1" w:styleId="FooterChar">
    <w:name w:val="Footer Char"/>
    <w:basedOn w:val="DefaultParagraphFont"/>
    <w:link w:val="Footer"/>
    <w:uiPriority w:val="99"/>
    <w:rsid w:val="000410FD"/>
    <w:rPr>
      <w:rFonts w:ascii="Calibri" w:eastAsia="Calibri" w:hAnsi="Calibri" w:cs="Calibri"/>
    </w:rPr>
  </w:style>
  <w:style w:type="character" w:styleId="UnresolvedMention">
    <w:name w:val="Unresolved Mention"/>
    <w:basedOn w:val="DefaultParagraphFont"/>
    <w:uiPriority w:val="99"/>
    <w:semiHidden/>
    <w:unhideWhenUsed/>
    <w:rsid w:val="00E37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4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ban@archbalt.org" TargetMode="Externa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www.archbalt.org/office-of-risk-management/epinephrine-program/" TargetMode="External"/><Relationship Id="rId12"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Kathleen.russogarcia@archbalt.org" TargetMode="External"/><Relationship Id="rId4" Type="http://schemas.openxmlformats.org/officeDocument/2006/relationships/footnotes" Target="footnotes.xml"/><Relationship Id="rId9" Type="http://schemas.openxmlformats.org/officeDocument/2006/relationships/hyperlink" Target="mailto:diana.appel@archbal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AOB</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Lauren</dc:creator>
  <cp:keywords/>
  <dc:description/>
  <cp:lastModifiedBy>Herzberg, Alex</cp:lastModifiedBy>
  <cp:revision>2</cp:revision>
  <cp:lastPrinted>2024-05-01T12:37:00Z</cp:lastPrinted>
  <dcterms:created xsi:type="dcterms:W3CDTF">2024-05-17T15:11:00Z</dcterms:created>
  <dcterms:modified xsi:type="dcterms:W3CDTF">2024-05-17T15:11:00Z</dcterms:modified>
</cp:coreProperties>
</file>