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F7A59" w:rsidTr="00DF7A59">
        <w:trPr>
          <w:tblCellSpacing w:w="0" w:type="dxa"/>
          <w:jc w:val="center"/>
        </w:trPr>
        <w:tc>
          <w:tcPr>
            <w:tcW w:w="0" w:type="auto"/>
            <w:shd w:val="clear" w:color="auto" w:fill="EEEEEE"/>
            <w:vAlign w:val="center"/>
            <w:hideMark/>
          </w:tcPr>
          <w:tbl>
            <w:tblPr>
              <w:tblpPr w:leftFromText="180" w:rightFromText="180" w:vertAnchor="text"/>
              <w:tblW w:w="9000" w:type="dxa"/>
              <w:tblCellMar>
                <w:left w:w="0" w:type="dxa"/>
                <w:right w:w="0" w:type="dxa"/>
              </w:tblCellMar>
              <w:tblLook w:val="04A0" w:firstRow="1" w:lastRow="0" w:firstColumn="1" w:lastColumn="0" w:noHBand="0" w:noVBand="1"/>
            </w:tblPr>
            <w:tblGrid>
              <w:gridCol w:w="9000"/>
            </w:tblGrid>
            <w:tr w:rsidR="00DF7A59">
              <w:tc>
                <w:tcPr>
                  <w:tcW w:w="9000" w:type="dxa"/>
                  <w:shd w:val="clear" w:color="auto" w:fill="FFFFFF"/>
                  <w:tcMar>
                    <w:top w:w="75" w:type="dxa"/>
                    <w:left w:w="75" w:type="dxa"/>
                    <w:bottom w:w="75" w:type="dxa"/>
                    <w:right w:w="75" w:type="dxa"/>
                  </w:tcMar>
                </w:tcPr>
                <w:p w:rsidR="00DF7A59" w:rsidRDefault="00DF7A59">
                  <w:r>
                    <w:rPr>
                      <w:noProof/>
                    </w:rPr>
                    <w:drawing>
                      <wp:inline distT="0" distB="0" distL="0" distR="0" wp14:anchorId="007A4EF5" wp14:editId="5645AEF4">
                        <wp:extent cx="5619750" cy="1162050"/>
                        <wp:effectExtent l="0" t="0" r="0" b="0"/>
                        <wp:docPr id="4" name="Picture 4"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1162050"/>
                                </a:xfrm>
                                <a:prstGeom prst="rect">
                                  <a:avLst/>
                                </a:prstGeom>
                                <a:noFill/>
                                <a:ln>
                                  <a:noFill/>
                                </a:ln>
                              </pic:spPr>
                            </pic:pic>
                          </a:graphicData>
                        </a:graphic>
                      </wp:inline>
                    </w:drawing>
                  </w:r>
                </w:p>
                <w:p w:rsidR="00DF7A59" w:rsidRDefault="00DF7A59"/>
              </w:tc>
            </w:tr>
            <w:tr w:rsidR="00DF7A59">
              <w:tc>
                <w:tcPr>
                  <w:tcW w:w="9000" w:type="dxa"/>
                  <w:shd w:val="clear" w:color="auto" w:fill="FFFFFF"/>
                  <w:tcMar>
                    <w:top w:w="75" w:type="dxa"/>
                    <w:left w:w="75" w:type="dxa"/>
                    <w:bottom w:w="75" w:type="dxa"/>
                    <w:right w:w="75" w:type="dxa"/>
                  </w:tcMar>
                  <w:hideMark/>
                </w:tcPr>
                <w:p w:rsidR="00DF7A59" w:rsidRDefault="00DF7A59">
                  <w:pPr>
                    <w:pStyle w:val="Heading1"/>
                    <w:spacing w:before="0" w:beforeAutospacing="0" w:after="75" w:afterAutospacing="0"/>
                    <w:jc w:val="center"/>
                    <w:rPr>
                      <w:rFonts w:ascii="Arial" w:eastAsia="Times New Roman" w:hAnsi="Arial" w:cs="Arial"/>
                      <w:sz w:val="30"/>
                      <w:szCs w:val="30"/>
                    </w:rPr>
                  </w:pPr>
                  <w:r>
                    <w:rPr>
                      <w:rFonts w:ascii="Arial" w:eastAsia="Times New Roman" w:hAnsi="Arial" w:cs="Arial"/>
                      <w:color w:val="000000"/>
                      <w:sz w:val="30"/>
                      <w:szCs w:val="30"/>
                    </w:rPr>
                    <w:t xml:space="preserve">Haunted House Safety Guidelines </w:t>
                  </w:r>
                  <w:proofErr w:type="gramStart"/>
                  <w:r>
                    <w:rPr>
                      <w:rFonts w:ascii="Arial" w:eastAsia="Times New Roman" w:hAnsi="Arial" w:cs="Arial"/>
                      <w:color w:val="000000"/>
                      <w:sz w:val="30"/>
                      <w:szCs w:val="30"/>
                    </w:rPr>
                    <w:t>To</w:t>
                  </w:r>
                  <w:proofErr w:type="gramEnd"/>
                  <w:r>
                    <w:rPr>
                      <w:rFonts w:ascii="Arial" w:eastAsia="Times New Roman" w:hAnsi="Arial" w:cs="Arial"/>
                      <w:color w:val="000000"/>
                      <w:sz w:val="30"/>
                      <w:szCs w:val="30"/>
                    </w:rPr>
                    <w:t xml:space="preserve"> Look Out For This Halloween</w:t>
                  </w:r>
                </w:p>
                <w:p w:rsidR="00DF7A59" w:rsidRDefault="00DF7A59">
                  <w:pPr>
                    <w:pStyle w:val="gdp"/>
                    <w:spacing w:after="240" w:afterAutospacing="0"/>
                    <w:rPr>
                      <w:rFonts w:ascii="Arial" w:hAnsi="Arial" w:cs="Arial"/>
                      <w:color w:val="232323"/>
                      <w:sz w:val="20"/>
                      <w:szCs w:val="20"/>
                    </w:rPr>
                  </w:pPr>
                  <w:r>
                    <w:rPr>
                      <w:rStyle w:val="Strong"/>
                      <w:rFonts w:ascii="Arial" w:hAnsi="Arial" w:cs="Arial"/>
                      <w:color w:val="232323"/>
                      <w:sz w:val="20"/>
                      <w:szCs w:val="20"/>
                    </w:rPr>
                    <w:t>STATEWIDE, October 7, 2019 - </w:t>
                  </w:r>
                  <w:r>
                    <w:rPr>
                      <w:rFonts w:ascii="Arial" w:hAnsi="Arial" w:cs="Arial"/>
                      <w:color w:val="232323"/>
                      <w:sz w:val="20"/>
                      <w:szCs w:val="20"/>
                    </w:rPr>
                    <w:t>Many Marylanders will enjoy a variety special amusement buildings to celebrate Halloween this October. It is important to keep in mind that these structures have unique fire safety requirements in order to create an enjoyable and safe environment for everyone.</w:t>
                  </w:r>
                </w:p>
                <w:p w:rsidR="00DF7A59" w:rsidRDefault="00DF7A59">
                  <w:pPr>
                    <w:pStyle w:val="gdp"/>
                    <w:spacing w:after="240" w:afterAutospacing="0"/>
                    <w:rPr>
                      <w:rFonts w:ascii="Arial" w:hAnsi="Arial" w:cs="Arial"/>
                      <w:color w:val="232323"/>
                      <w:sz w:val="20"/>
                      <w:szCs w:val="20"/>
                    </w:rPr>
                  </w:pPr>
                  <w:r>
                    <w:rPr>
                      <w:rFonts w:ascii="Arial" w:hAnsi="Arial" w:cs="Arial"/>
                      <w:color w:val="232323"/>
                      <w:sz w:val="20"/>
                      <w:szCs w:val="20"/>
                    </w:rPr>
                    <w:t xml:space="preserve">"Smoke machines, dim lighting, cramped corridors, and loud noises can create true terror for patrons if a fire occurs within a haunted house attraction," said State Fire Marshal Brian S. </w:t>
                  </w:r>
                  <w:proofErr w:type="spellStart"/>
                  <w:r>
                    <w:rPr>
                      <w:rFonts w:ascii="Arial" w:hAnsi="Arial" w:cs="Arial"/>
                      <w:color w:val="232323"/>
                      <w:sz w:val="20"/>
                      <w:szCs w:val="20"/>
                    </w:rPr>
                    <w:t>Geraci</w:t>
                  </w:r>
                  <w:proofErr w:type="spellEnd"/>
                  <w:r>
                    <w:rPr>
                      <w:rFonts w:ascii="Arial" w:hAnsi="Arial" w:cs="Arial"/>
                      <w:color w:val="232323"/>
                      <w:sz w:val="20"/>
                      <w:szCs w:val="20"/>
                    </w:rPr>
                    <w:t>. "It is important for both owners and attendees to be vigilant when it comes to fire safety requirements at these venues."</w:t>
                  </w:r>
                </w:p>
                <w:p w:rsidR="00DF7A59" w:rsidRDefault="00DF7A59">
                  <w:pPr>
                    <w:pStyle w:val="gdp"/>
                    <w:spacing w:after="240" w:afterAutospacing="0"/>
                    <w:rPr>
                      <w:rFonts w:ascii="Arial" w:hAnsi="Arial" w:cs="Arial"/>
                      <w:color w:val="232323"/>
                      <w:sz w:val="20"/>
                      <w:szCs w:val="20"/>
                    </w:rPr>
                  </w:pPr>
                  <w:r>
                    <w:rPr>
                      <w:rFonts w:ascii="Arial" w:hAnsi="Arial" w:cs="Arial"/>
                      <w:color w:val="232323"/>
                      <w:sz w:val="20"/>
                      <w:szCs w:val="20"/>
                    </w:rPr>
                    <w:t>As you and your family and friends attend the haunted houses located across Maryland this fall, look out for the following fire and life safety provisions.</w:t>
                  </w:r>
                </w:p>
                <w:p w:rsidR="00DF7A59" w:rsidRDefault="00DF7A59" w:rsidP="004C5497">
                  <w:pPr>
                    <w:pStyle w:val="gdp"/>
                    <w:numPr>
                      <w:ilvl w:val="0"/>
                      <w:numId w:val="1"/>
                    </w:numPr>
                    <w:rPr>
                      <w:rFonts w:ascii="Arial" w:hAnsi="Arial" w:cs="Arial"/>
                      <w:color w:val="232323"/>
                      <w:sz w:val="20"/>
                      <w:szCs w:val="20"/>
                    </w:rPr>
                  </w:pPr>
                  <w:r>
                    <w:rPr>
                      <w:rFonts w:ascii="Arial" w:hAnsi="Arial" w:cs="Arial"/>
                      <w:color w:val="232323"/>
                      <w:sz w:val="20"/>
                      <w:szCs w:val="20"/>
                    </w:rPr>
                    <w:t>Approved automated sprinkler and smoke detection systems throughout the structure.</w:t>
                  </w:r>
                </w:p>
                <w:p w:rsidR="00DF7A59" w:rsidRDefault="00DF7A59" w:rsidP="004C5497">
                  <w:pPr>
                    <w:pStyle w:val="gdp"/>
                    <w:numPr>
                      <w:ilvl w:val="0"/>
                      <w:numId w:val="1"/>
                    </w:numPr>
                    <w:rPr>
                      <w:rFonts w:ascii="Arial" w:hAnsi="Arial" w:cs="Arial"/>
                      <w:color w:val="232323"/>
                      <w:sz w:val="20"/>
                      <w:szCs w:val="20"/>
                    </w:rPr>
                  </w:pPr>
                  <w:r>
                    <w:rPr>
                      <w:rFonts w:ascii="Arial" w:hAnsi="Arial" w:cs="Arial"/>
                      <w:color w:val="232323"/>
                      <w:sz w:val="20"/>
                      <w:szCs w:val="20"/>
                    </w:rPr>
                    <w:t>At least two means of egress on every occupied floor, located as remote as possible from each other. These exits should be clearly marked by directional signage that is illuminated for enhanced visibility. </w:t>
                  </w:r>
                </w:p>
                <w:p w:rsidR="00DF7A59" w:rsidRDefault="00DF7A59" w:rsidP="004C5497">
                  <w:pPr>
                    <w:pStyle w:val="gdp"/>
                    <w:numPr>
                      <w:ilvl w:val="0"/>
                      <w:numId w:val="1"/>
                    </w:numPr>
                    <w:rPr>
                      <w:rFonts w:ascii="Arial" w:hAnsi="Arial" w:cs="Arial"/>
                      <w:color w:val="232323"/>
                      <w:sz w:val="20"/>
                      <w:szCs w:val="20"/>
                    </w:rPr>
                  </w:pPr>
                  <w:r>
                    <w:rPr>
                      <w:rFonts w:ascii="Arial" w:hAnsi="Arial" w:cs="Arial"/>
                      <w:color w:val="232323"/>
                      <w:sz w:val="20"/>
                      <w:szCs w:val="20"/>
                    </w:rPr>
                    <w:t>Unoccupied floors and areas should be secured against unauthorized entry.</w:t>
                  </w:r>
                </w:p>
                <w:p w:rsidR="00DF7A59" w:rsidRDefault="00DF7A59" w:rsidP="004C5497">
                  <w:pPr>
                    <w:pStyle w:val="gdp"/>
                    <w:numPr>
                      <w:ilvl w:val="0"/>
                      <w:numId w:val="1"/>
                    </w:numPr>
                    <w:rPr>
                      <w:rFonts w:ascii="Arial" w:hAnsi="Arial" w:cs="Arial"/>
                      <w:color w:val="232323"/>
                      <w:sz w:val="20"/>
                      <w:szCs w:val="20"/>
                    </w:rPr>
                  </w:pPr>
                  <w:r>
                    <w:rPr>
                      <w:rFonts w:ascii="Arial" w:hAnsi="Arial" w:cs="Arial"/>
                      <w:color w:val="232323"/>
                      <w:sz w:val="20"/>
                      <w:szCs w:val="20"/>
                    </w:rPr>
                    <w:t>Doors and passageways that are not an exit should be identified as "NO EXIT" to eliminate confusion. Every effort should be made to prevent occupants from accidentally traveling into a dead-end space in a fire emergency.</w:t>
                  </w:r>
                </w:p>
                <w:p w:rsidR="00DF7A59" w:rsidRDefault="00DF7A59" w:rsidP="004C5497">
                  <w:pPr>
                    <w:pStyle w:val="gdp"/>
                    <w:numPr>
                      <w:ilvl w:val="0"/>
                      <w:numId w:val="1"/>
                    </w:numPr>
                    <w:rPr>
                      <w:rFonts w:ascii="Arial" w:hAnsi="Arial" w:cs="Arial"/>
                      <w:color w:val="232323"/>
                      <w:sz w:val="20"/>
                      <w:szCs w:val="20"/>
                    </w:rPr>
                  </w:pPr>
                  <w:r>
                    <w:rPr>
                      <w:rFonts w:ascii="Arial" w:hAnsi="Arial" w:cs="Arial"/>
                      <w:color w:val="232323"/>
                      <w:sz w:val="20"/>
                      <w:szCs w:val="20"/>
                    </w:rPr>
                    <w:t>Interior stairs and other vertical openings between floors should be properly enclosed, sealed, or otherwise protected against possible fire spread.</w:t>
                  </w:r>
                </w:p>
                <w:p w:rsidR="00DF7A59" w:rsidRDefault="00DF7A59" w:rsidP="004C5497">
                  <w:pPr>
                    <w:pStyle w:val="gdp"/>
                    <w:numPr>
                      <w:ilvl w:val="0"/>
                      <w:numId w:val="1"/>
                    </w:numPr>
                    <w:rPr>
                      <w:rFonts w:ascii="Arial" w:hAnsi="Arial" w:cs="Arial"/>
                      <w:color w:val="232323"/>
                      <w:sz w:val="20"/>
                      <w:szCs w:val="20"/>
                    </w:rPr>
                  </w:pPr>
                  <w:r>
                    <w:rPr>
                      <w:rFonts w:ascii="Arial" w:hAnsi="Arial" w:cs="Arial"/>
                      <w:color w:val="232323"/>
                      <w:sz w:val="20"/>
                      <w:szCs w:val="20"/>
                    </w:rPr>
                    <w:t>Decorations, furnishings, and equipment should not obstruct, impair, or detract attention from the visibility or use of an exit. An exit cannot be a part of a mirrored wall. </w:t>
                  </w:r>
                </w:p>
                <w:p w:rsidR="00DF7A59" w:rsidRDefault="00DF7A59" w:rsidP="004C5497">
                  <w:pPr>
                    <w:pStyle w:val="gdp"/>
                    <w:numPr>
                      <w:ilvl w:val="0"/>
                      <w:numId w:val="1"/>
                    </w:numPr>
                    <w:rPr>
                      <w:rFonts w:ascii="Arial" w:hAnsi="Arial" w:cs="Arial"/>
                      <w:color w:val="232323"/>
                      <w:sz w:val="20"/>
                      <w:szCs w:val="20"/>
                    </w:rPr>
                  </w:pPr>
                  <w:r>
                    <w:rPr>
                      <w:rFonts w:ascii="Arial" w:hAnsi="Arial" w:cs="Arial"/>
                      <w:color w:val="232323"/>
                      <w:sz w:val="20"/>
                      <w:szCs w:val="20"/>
                    </w:rPr>
                    <w:t>When the sprinkler or smoke detection systems activate, all conflicting sounds and visuals from the attraction should stop. Emergency lighting should also activate during this time. </w:t>
                  </w:r>
                </w:p>
                <w:p w:rsidR="00DF7A59" w:rsidRDefault="00DF7A59" w:rsidP="004C5497">
                  <w:pPr>
                    <w:pStyle w:val="gdp"/>
                    <w:numPr>
                      <w:ilvl w:val="0"/>
                      <w:numId w:val="1"/>
                    </w:numPr>
                    <w:rPr>
                      <w:rFonts w:ascii="Arial" w:hAnsi="Arial" w:cs="Arial"/>
                      <w:color w:val="232323"/>
                      <w:sz w:val="20"/>
                      <w:szCs w:val="20"/>
                    </w:rPr>
                  </w:pPr>
                  <w:r>
                    <w:rPr>
                      <w:rFonts w:ascii="Arial" w:hAnsi="Arial" w:cs="Arial"/>
                      <w:color w:val="232323"/>
                      <w:sz w:val="20"/>
                      <w:szCs w:val="20"/>
                    </w:rPr>
                    <w:t>The structure must use non-combustible or limited-combustible materials such as gypsum wallboard, metal studs, brick, concrete block, etc. Extensive use of exposed plywood, wood paneling, or wood frame partitions can contribute to the ignition, spread and intensity of a fire.</w:t>
                  </w:r>
                </w:p>
                <w:p w:rsidR="00DF7A59" w:rsidRDefault="00DF7A59" w:rsidP="004C5497">
                  <w:pPr>
                    <w:pStyle w:val="gdp"/>
                    <w:numPr>
                      <w:ilvl w:val="0"/>
                      <w:numId w:val="1"/>
                    </w:numPr>
                    <w:rPr>
                      <w:rFonts w:ascii="Arial" w:hAnsi="Arial" w:cs="Arial"/>
                      <w:color w:val="232323"/>
                      <w:sz w:val="20"/>
                      <w:szCs w:val="20"/>
                    </w:rPr>
                  </w:pPr>
                  <w:r>
                    <w:rPr>
                      <w:rFonts w:ascii="Arial" w:hAnsi="Arial" w:cs="Arial"/>
                      <w:color w:val="232323"/>
                      <w:sz w:val="20"/>
                      <w:szCs w:val="20"/>
                    </w:rPr>
                    <w:t>Smoking and the use of fireworks or open flame devices like cigarette lighters, candles, and kerosene heaters and lamps are prohibited inside or around the outside of the building. Signs indicating these restrictions should be clearly posted. </w:t>
                  </w:r>
                </w:p>
                <w:p w:rsidR="00DF7A59" w:rsidRDefault="00DF7A59" w:rsidP="004C5497">
                  <w:pPr>
                    <w:pStyle w:val="gdp"/>
                    <w:numPr>
                      <w:ilvl w:val="0"/>
                      <w:numId w:val="1"/>
                    </w:numPr>
                    <w:rPr>
                      <w:rFonts w:ascii="Arial" w:hAnsi="Arial" w:cs="Arial"/>
                      <w:color w:val="232323"/>
                      <w:sz w:val="20"/>
                      <w:szCs w:val="20"/>
                    </w:rPr>
                  </w:pPr>
                  <w:r>
                    <w:rPr>
                      <w:rFonts w:ascii="Arial" w:hAnsi="Arial" w:cs="Arial"/>
                      <w:color w:val="232323"/>
                      <w:sz w:val="20"/>
                      <w:szCs w:val="20"/>
                    </w:rPr>
                    <w:t>One portable fire extinguisher should be located every 75 feet within the structure and located near exit signs. </w:t>
                  </w:r>
                </w:p>
                <w:p w:rsidR="00DF7A59" w:rsidRDefault="00DF7A59" w:rsidP="004C5497">
                  <w:pPr>
                    <w:pStyle w:val="gdp"/>
                    <w:numPr>
                      <w:ilvl w:val="0"/>
                      <w:numId w:val="1"/>
                    </w:numPr>
                    <w:rPr>
                      <w:rFonts w:ascii="Arial" w:hAnsi="Arial" w:cs="Arial"/>
                      <w:color w:val="232323"/>
                      <w:sz w:val="20"/>
                      <w:szCs w:val="20"/>
                    </w:rPr>
                  </w:pPr>
                  <w:r>
                    <w:rPr>
                      <w:rFonts w:ascii="Arial" w:hAnsi="Arial" w:cs="Arial"/>
                      <w:color w:val="232323"/>
                      <w:sz w:val="20"/>
                      <w:szCs w:val="20"/>
                    </w:rPr>
                    <w:t>A crowd manager should be present at all hours of operation and occupancy guidelines must be met to avoid dangerous overcrowding. </w:t>
                  </w:r>
                </w:p>
                <w:p w:rsidR="00DF7A59" w:rsidRDefault="00DF7A59" w:rsidP="004C5497">
                  <w:pPr>
                    <w:pStyle w:val="gdp"/>
                    <w:numPr>
                      <w:ilvl w:val="0"/>
                      <w:numId w:val="1"/>
                    </w:numPr>
                    <w:rPr>
                      <w:rFonts w:ascii="Arial" w:hAnsi="Arial" w:cs="Arial"/>
                      <w:color w:val="232323"/>
                      <w:sz w:val="20"/>
                      <w:szCs w:val="20"/>
                    </w:rPr>
                  </w:pPr>
                  <w:r>
                    <w:rPr>
                      <w:rFonts w:ascii="Arial" w:hAnsi="Arial" w:cs="Arial"/>
                      <w:color w:val="232323"/>
                      <w:sz w:val="20"/>
                      <w:szCs w:val="20"/>
                    </w:rPr>
                    <w:lastRenderedPageBreak/>
                    <w:t>All exits must be unlocked and accessible at all times. They should be operational without the use of a key, tool, or special knowledge. </w:t>
                  </w:r>
                </w:p>
                <w:p w:rsidR="00DF7A59" w:rsidRDefault="00DF7A59">
                  <w:pPr>
                    <w:pStyle w:val="gdp"/>
                    <w:spacing w:after="240" w:afterAutospacing="0"/>
                    <w:rPr>
                      <w:rFonts w:ascii="Arial" w:hAnsi="Arial" w:cs="Arial"/>
                      <w:color w:val="232323"/>
                      <w:sz w:val="20"/>
                      <w:szCs w:val="20"/>
                    </w:rPr>
                  </w:pPr>
                  <w:r>
                    <w:rPr>
                      <w:rFonts w:ascii="Arial" w:hAnsi="Arial" w:cs="Arial"/>
                      <w:color w:val="232323"/>
                      <w:sz w:val="20"/>
                      <w:szCs w:val="20"/>
                    </w:rPr>
                    <w:t xml:space="preserve">For more information about the Life Safety Code, visit NFPA.org or click </w:t>
                  </w:r>
                  <w:hyperlink r:id="rId8" w:tgtFrame="_blank" w:history="1">
                    <w:r>
                      <w:rPr>
                        <w:rStyle w:val="Hyperlink"/>
                        <w:rFonts w:ascii="Arial" w:hAnsi="Arial" w:cs="Arial"/>
                        <w:color w:val="1D5782"/>
                        <w:sz w:val="20"/>
                        <w:szCs w:val="20"/>
                      </w:rPr>
                      <w:t>her</w:t>
                    </w:r>
                    <w:bookmarkStart w:id="0" w:name="_GoBack"/>
                    <w:bookmarkEnd w:id="0"/>
                    <w:r>
                      <w:rPr>
                        <w:rStyle w:val="Hyperlink"/>
                        <w:rFonts w:ascii="Arial" w:hAnsi="Arial" w:cs="Arial"/>
                        <w:color w:val="1D5782"/>
                        <w:sz w:val="20"/>
                        <w:szCs w:val="20"/>
                      </w:rPr>
                      <w:t>e</w:t>
                    </w:r>
                  </w:hyperlink>
                  <w:r>
                    <w:rPr>
                      <w:rFonts w:ascii="Arial" w:hAnsi="Arial" w:cs="Arial"/>
                      <w:color w:val="232323"/>
                      <w:sz w:val="20"/>
                      <w:szCs w:val="20"/>
                    </w:rPr>
                    <w:t>. </w:t>
                  </w:r>
                </w:p>
                <w:p w:rsidR="00DF7A59" w:rsidRDefault="00DF7A59">
                  <w:pPr>
                    <w:jc w:val="center"/>
                    <w:rPr>
                      <w:rFonts w:eastAsia="Times New Roman"/>
                      <w:color w:val="000000"/>
                    </w:rPr>
                  </w:pPr>
                  <w:r>
                    <w:rPr>
                      <w:rFonts w:eastAsia="Times New Roman"/>
                      <w:color w:val="000000"/>
                    </w:rPr>
                    <w:pict>
                      <v:rect id="_x0000_i102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850"/>
                  </w:tblGrid>
                  <w:tr w:rsidR="00DF7A59">
                    <w:tc>
                      <w:tcPr>
                        <w:tcW w:w="0" w:type="auto"/>
                        <w:hideMark/>
                      </w:tcPr>
                      <w:p w:rsidR="00DF7A59" w:rsidRDefault="00DF7A59">
                        <w:pPr>
                          <w:jc w:val="center"/>
                        </w:pPr>
                        <w:r>
                          <w:rPr>
                            <w:noProof/>
                            <w:color w:val="1D5782"/>
                          </w:rPr>
                          <w:drawing>
                            <wp:inline distT="0" distB="0" distL="0" distR="0">
                              <wp:extent cx="3810000" cy="2524125"/>
                              <wp:effectExtent l="0" t="0" r="0" b="9525"/>
                              <wp:docPr id="1" name="Picture 1" descr="Haunted Castle fire at Six Flags Adventure Park on May 11, 1984">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unted Castle fire at Six Flags Adventure Park on May 11, 19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p>
                    </w:tc>
                  </w:tr>
                </w:tbl>
                <w:p w:rsidR="00DF7A59" w:rsidRDefault="00DF7A59">
                  <w:pPr>
                    <w:pStyle w:val="gdcaption"/>
                    <w:spacing w:after="0" w:afterAutospacing="0"/>
                    <w:jc w:val="center"/>
                    <w:rPr>
                      <w:rFonts w:ascii="Arial" w:hAnsi="Arial" w:cs="Arial"/>
                      <w:i/>
                      <w:iCs/>
                      <w:color w:val="232323"/>
                      <w:sz w:val="16"/>
                      <w:szCs w:val="16"/>
                    </w:rPr>
                  </w:pPr>
                  <w:r>
                    <w:rPr>
                      <w:rFonts w:ascii="Arial" w:hAnsi="Arial" w:cs="Arial"/>
                      <w:i/>
                      <w:iCs/>
                      <w:color w:val="232323"/>
                      <w:sz w:val="16"/>
                      <w:szCs w:val="16"/>
                    </w:rPr>
                    <w:t>The control room after the 1984 Haunted Castle fire at Six Flags Adventure Park in Jackson Township, New Jersey that killed eight teenagers. Photo courtesy of NFPA.</w:t>
                  </w:r>
                </w:p>
                <w:p w:rsidR="00DF7A59" w:rsidRDefault="00DF7A59">
                  <w:pPr>
                    <w:pStyle w:val="Heading3"/>
                    <w:spacing w:before="45" w:beforeAutospacing="0" w:after="60" w:afterAutospacing="0"/>
                    <w:jc w:val="center"/>
                    <w:rPr>
                      <w:rFonts w:ascii="Arial" w:eastAsia="Times New Roman" w:hAnsi="Arial" w:cs="Arial"/>
                      <w:sz w:val="23"/>
                      <w:szCs w:val="23"/>
                    </w:rPr>
                  </w:pPr>
                  <w:r>
                    <w:rPr>
                      <w:rFonts w:ascii="Arial" w:eastAsia="Times New Roman" w:hAnsi="Arial" w:cs="Arial"/>
                      <w:b w:val="0"/>
                      <w:bCs w:val="0"/>
                      <w:color w:val="000000"/>
                      <w:sz w:val="23"/>
                      <w:szCs w:val="23"/>
                    </w:rPr>
                    <w:t xml:space="preserve">The Office of the State Fire Marshal is an agency of the Department of State Police dedicated to helping protect citizens from fire and explosion through a comprehensive program of education, inspection, investigation and fire protection engineering.  For more information on fire safety call 1-800-525-3124, log onto our website at: </w:t>
                  </w:r>
                  <w:hyperlink r:id="rId11" w:history="1">
                    <w:r>
                      <w:rPr>
                        <w:rStyle w:val="Hyperlink"/>
                        <w:rFonts w:ascii="Arial" w:eastAsia="Times New Roman" w:hAnsi="Arial" w:cs="Arial"/>
                        <w:b w:val="0"/>
                        <w:bCs w:val="0"/>
                        <w:color w:val="1D5782"/>
                        <w:sz w:val="23"/>
                        <w:szCs w:val="23"/>
                      </w:rPr>
                      <w:t>Mar</w:t>
                    </w:r>
                    <w:r>
                      <w:rPr>
                        <w:rStyle w:val="Hyperlink"/>
                        <w:rFonts w:ascii="Arial" w:eastAsia="Times New Roman" w:hAnsi="Arial" w:cs="Arial"/>
                        <w:b w:val="0"/>
                        <w:bCs w:val="0"/>
                        <w:color w:val="1D5782"/>
                        <w:sz w:val="23"/>
                        <w:szCs w:val="23"/>
                      </w:rPr>
                      <w:t>y</w:t>
                    </w:r>
                    <w:r>
                      <w:rPr>
                        <w:rStyle w:val="Hyperlink"/>
                        <w:rFonts w:ascii="Arial" w:eastAsia="Times New Roman" w:hAnsi="Arial" w:cs="Arial"/>
                        <w:b w:val="0"/>
                        <w:bCs w:val="0"/>
                        <w:color w:val="1D5782"/>
                        <w:sz w:val="23"/>
                        <w:szCs w:val="23"/>
                      </w:rPr>
                      <w:t>land </w:t>
                    </w:r>
                  </w:hyperlink>
                  <w:hyperlink r:id="rId12" w:history="1">
                    <w:r>
                      <w:rPr>
                        <w:rStyle w:val="Hyperlink"/>
                        <w:rFonts w:ascii="Arial" w:eastAsia="Times New Roman" w:hAnsi="Arial" w:cs="Arial"/>
                        <w:b w:val="0"/>
                        <w:bCs w:val="0"/>
                        <w:color w:val="1D5782"/>
                        <w:sz w:val="23"/>
                        <w:szCs w:val="23"/>
                      </w:rPr>
                      <w:t>State Fire Marshal</w:t>
                    </w:r>
                  </w:hyperlink>
                  <w:r>
                    <w:rPr>
                      <w:rFonts w:ascii="Arial" w:eastAsia="Times New Roman" w:hAnsi="Arial" w:cs="Arial"/>
                      <w:b w:val="0"/>
                      <w:bCs w:val="0"/>
                      <w:color w:val="000000"/>
                      <w:sz w:val="23"/>
                      <w:szCs w:val="23"/>
                    </w:rPr>
                    <w:t xml:space="preserve"> and/or our </w:t>
                  </w:r>
                  <w:hyperlink r:id="rId13" w:history="1">
                    <w:r>
                      <w:rPr>
                        <w:rStyle w:val="Hyperlink"/>
                        <w:rFonts w:ascii="Arial" w:eastAsia="Times New Roman" w:hAnsi="Arial" w:cs="Arial"/>
                        <w:b w:val="0"/>
                        <w:bCs w:val="0"/>
                        <w:color w:val="1D5782"/>
                        <w:sz w:val="23"/>
                        <w:szCs w:val="23"/>
                      </w:rPr>
                      <w:t>Facebook Page</w:t>
                    </w:r>
                  </w:hyperlink>
                  <w:r>
                    <w:rPr>
                      <w:rFonts w:ascii="Arial" w:eastAsia="Times New Roman" w:hAnsi="Arial" w:cs="Arial"/>
                      <w:b w:val="0"/>
                      <w:bCs w:val="0"/>
                      <w:color w:val="000000"/>
                      <w:sz w:val="23"/>
                      <w:szCs w:val="23"/>
                    </w:rPr>
                    <w:t>.</w:t>
                  </w:r>
                </w:p>
              </w:tc>
            </w:tr>
            <w:tr w:rsidR="00DF7A59">
              <w:tc>
                <w:tcPr>
                  <w:tcW w:w="9000" w:type="dxa"/>
                  <w:shd w:val="clear" w:color="auto" w:fill="FFFFFF"/>
                  <w:tcMar>
                    <w:top w:w="75" w:type="dxa"/>
                    <w:left w:w="75" w:type="dxa"/>
                    <w:bottom w:w="75" w:type="dxa"/>
                    <w:right w:w="75" w:type="dxa"/>
                  </w:tcMar>
                  <w:hideMark/>
                </w:tcPr>
                <w:p w:rsidR="00DF7A59" w:rsidRDefault="00DF7A59">
                  <w:pPr>
                    <w:pStyle w:val="Heading2"/>
                    <w:spacing w:before="75" w:beforeAutospacing="0" w:after="30" w:afterAutospacing="0"/>
                    <w:jc w:val="center"/>
                    <w:rPr>
                      <w:rFonts w:ascii="Arial" w:eastAsia="Times New Roman" w:hAnsi="Arial" w:cs="Arial"/>
                      <w:sz w:val="26"/>
                      <w:szCs w:val="26"/>
                    </w:rPr>
                  </w:pPr>
                  <w:r>
                    <w:rPr>
                      <w:rFonts w:ascii="Arial" w:eastAsia="Times New Roman" w:hAnsi="Arial" w:cs="Arial"/>
                      <w:color w:val="000000"/>
                      <w:sz w:val="26"/>
                      <w:szCs w:val="26"/>
                    </w:rPr>
                    <w:lastRenderedPageBreak/>
                    <w:t>1201 Reisterstown Road, Pikesville, MD 21208</w:t>
                  </w:r>
                </w:p>
                <w:p w:rsidR="00DF7A59" w:rsidRDefault="00DF7A59">
                  <w:pPr>
                    <w:pStyle w:val="gdp"/>
                    <w:spacing w:before="0" w:beforeAutospacing="0" w:after="0" w:afterAutospacing="0"/>
                    <w:jc w:val="center"/>
                    <w:rPr>
                      <w:rFonts w:ascii="Arial" w:hAnsi="Arial" w:cs="Arial"/>
                      <w:sz w:val="20"/>
                      <w:szCs w:val="20"/>
                    </w:rPr>
                  </w:pPr>
                  <w:r>
                    <w:rPr>
                      <w:rFonts w:ascii="Arial" w:hAnsi="Arial" w:cs="Arial"/>
                      <w:color w:val="000000"/>
                      <w:sz w:val="20"/>
                      <w:szCs w:val="20"/>
                    </w:rPr>
                    <w:t>Having trouble viewing this</w:t>
                  </w:r>
                  <w:r>
                    <w:rPr>
                      <w:rFonts w:ascii="Arial" w:hAnsi="Arial" w:cs="Arial"/>
                      <w:color w:val="000000"/>
                      <w:sz w:val="20"/>
                      <w:szCs w:val="20"/>
                    </w:rPr>
                    <w:t xml:space="preserve"> notice</w:t>
                  </w:r>
                  <w:r>
                    <w:rPr>
                      <w:rFonts w:ascii="Arial" w:hAnsi="Arial" w:cs="Arial"/>
                      <w:color w:val="000000"/>
                      <w:sz w:val="20"/>
                      <w:szCs w:val="20"/>
                    </w:rPr>
                    <w:t xml:space="preserve">? </w:t>
                  </w:r>
                  <w:hyperlink r:id="rId14" w:history="1">
                    <w:r>
                      <w:rPr>
                        <w:rStyle w:val="Hyperlink"/>
                        <w:rFonts w:ascii="Arial" w:hAnsi="Arial" w:cs="Arial"/>
                        <w:sz w:val="20"/>
                        <w:szCs w:val="20"/>
                      </w:rPr>
                      <w:t>View it as a W</w:t>
                    </w:r>
                    <w:r>
                      <w:rPr>
                        <w:rStyle w:val="Hyperlink"/>
                        <w:rFonts w:ascii="Arial" w:hAnsi="Arial" w:cs="Arial"/>
                        <w:sz w:val="20"/>
                        <w:szCs w:val="20"/>
                      </w:rPr>
                      <w:t>e</w:t>
                    </w:r>
                    <w:r>
                      <w:rPr>
                        <w:rStyle w:val="Hyperlink"/>
                        <w:rFonts w:ascii="Arial" w:hAnsi="Arial" w:cs="Arial"/>
                        <w:sz w:val="20"/>
                        <w:szCs w:val="20"/>
                      </w:rPr>
                      <w:t xml:space="preserve">b </w:t>
                    </w:r>
                    <w:r>
                      <w:rPr>
                        <w:rStyle w:val="Hyperlink"/>
                        <w:rFonts w:ascii="Arial" w:hAnsi="Arial" w:cs="Arial"/>
                        <w:sz w:val="20"/>
                        <w:szCs w:val="20"/>
                      </w:rPr>
                      <w:t>p</w:t>
                    </w:r>
                    <w:r>
                      <w:rPr>
                        <w:rStyle w:val="Hyperlink"/>
                        <w:rFonts w:ascii="Arial" w:hAnsi="Arial" w:cs="Arial"/>
                        <w:sz w:val="20"/>
                        <w:szCs w:val="20"/>
                      </w:rPr>
                      <w:t>age</w:t>
                    </w:r>
                  </w:hyperlink>
                  <w:r>
                    <w:rPr>
                      <w:rFonts w:ascii="Arial" w:hAnsi="Arial" w:cs="Arial"/>
                      <w:color w:val="000000"/>
                      <w:sz w:val="20"/>
                      <w:szCs w:val="20"/>
                    </w:rPr>
                    <w:t>. </w:t>
                  </w:r>
                </w:p>
                <w:p w:rsidR="00DF7A59" w:rsidRDefault="00DF7A59">
                  <w:pPr>
                    <w:pStyle w:val="gdp"/>
                    <w:spacing w:before="0" w:beforeAutospacing="0" w:after="0" w:afterAutospacing="0"/>
                    <w:jc w:val="center"/>
                    <w:rPr>
                      <w:rFonts w:ascii="Arial" w:hAnsi="Arial" w:cs="Arial"/>
                      <w:sz w:val="20"/>
                      <w:szCs w:val="20"/>
                    </w:rPr>
                  </w:pPr>
                  <w:hyperlink r:id="rId15" w:history="1">
                    <w:r>
                      <w:rPr>
                        <w:rStyle w:val="Hyperlink"/>
                        <w:rFonts w:ascii="Arial" w:hAnsi="Arial" w:cs="Arial"/>
                        <w:sz w:val="20"/>
                        <w:szCs w:val="20"/>
                      </w:rPr>
                      <w:t>https://content.govdelivery.com/accounts/MDFIRE/</w:t>
                    </w:r>
                    <w:r>
                      <w:rPr>
                        <w:rStyle w:val="Hyperlink"/>
                        <w:rFonts w:ascii="Arial" w:hAnsi="Arial" w:cs="Arial"/>
                        <w:sz w:val="20"/>
                        <w:szCs w:val="20"/>
                      </w:rPr>
                      <w:t>b</w:t>
                    </w:r>
                    <w:r>
                      <w:rPr>
                        <w:rStyle w:val="Hyperlink"/>
                        <w:rFonts w:ascii="Arial" w:hAnsi="Arial" w:cs="Arial"/>
                        <w:sz w:val="20"/>
                        <w:szCs w:val="20"/>
                      </w:rPr>
                      <w:t>ulletins/262e1f1</w:t>
                    </w:r>
                  </w:hyperlink>
                </w:p>
              </w:tc>
            </w:tr>
          </w:tbl>
          <w:p w:rsidR="00DF7A59" w:rsidRDefault="00DF7A59">
            <w:pPr>
              <w:rPr>
                <w:rFonts w:ascii="Times New Roman" w:eastAsia="Times New Roman" w:hAnsi="Times New Roman" w:cs="Times New Roman"/>
                <w:sz w:val="20"/>
                <w:szCs w:val="20"/>
              </w:rPr>
            </w:pPr>
          </w:p>
        </w:tc>
      </w:tr>
    </w:tbl>
    <w:p w:rsidR="00DF7A59" w:rsidRDefault="00DF7A59" w:rsidP="00DF7A59">
      <w:pPr>
        <w:pStyle w:val="NormalWeb"/>
        <w:jc w:val="center"/>
      </w:pPr>
      <w:r>
        <w:rPr>
          <w:rStyle w:val="Strong"/>
          <w:rFonts w:ascii="Calibri" w:hAnsi="Calibri" w:cs="Calibri"/>
          <w:color w:val="FF0000"/>
        </w:rPr>
        <w:lastRenderedPageBreak/>
        <w:t>---- MEDIA CONTACT ----</w:t>
      </w:r>
    </w:p>
    <w:p w:rsidR="00DF7A59" w:rsidRDefault="00DF7A59" w:rsidP="00DF7A59">
      <w:pPr>
        <w:jc w:val="center"/>
      </w:pPr>
      <w:r>
        <w:rPr>
          <w:sz w:val="27"/>
          <w:szCs w:val="27"/>
        </w:rPr>
        <w:t>Emily Witty</w:t>
      </w:r>
    </w:p>
    <w:p w:rsidR="00DF7A59" w:rsidRDefault="00DF7A59" w:rsidP="00DF7A59">
      <w:pPr>
        <w:jc w:val="center"/>
      </w:pPr>
      <w:r>
        <w:rPr>
          <w:sz w:val="27"/>
          <w:szCs w:val="27"/>
        </w:rPr>
        <w:t>Public Information Officer</w:t>
      </w:r>
    </w:p>
    <w:p w:rsidR="00DF7A59" w:rsidRDefault="00DF7A59" w:rsidP="00DF7A59">
      <w:pPr>
        <w:jc w:val="center"/>
      </w:pPr>
      <w:r>
        <w:rPr>
          <w:sz w:val="27"/>
          <w:szCs w:val="27"/>
        </w:rPr>
        <w:t>Office 410-653-8999 Cell: 443-324-6876</w:t>
      </w:r>
      <w:r>
        <w:t xml:space="preserve"> </w:t>
      </w:r>
    </w:p>
    <w:p w:rsidR="008C0CA0" w:rsidRDefault="008C0CA0"/>
    <w:sectPr w:rsidR="008C0CA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FD" w:rsidRDefault="004722FD" w:rsidP="004722FD">
      <w:r>
        <w:separator/>
      </w:r>
    </w:p>
  </w:endnote>
  <w:endnote w:type="continuationSeparator" w:id="0">
    <w:p w:rsidR="004722FD" w:rsidRDefault="004722FD" w:rsidP="0047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2FD" w:rsidRPr="004722FD" w:rsidRDefault="004722FD" w:rsidP="004722FD">
    <w:pPr>
      <w:pStyle w:val="Footer"/>
      <w:jc w:val="right"/>
      <w:rPr>
        <w:sz w:val="18"/>
        <w:szCs w:val="18"/>
      </w:rPr>
    </w:pPr>
    <w:r w:rsidRPr="004722FD">
      <w:rPr>
        <w:sz w:val="18"/>
        <w:szCs w:val="18"/>
      </w:rPr>
      <w:t>Oct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FD" w:rsidRDefault="004722FD" w:rsidP="004722FD">
      <w:r>
        <w:separator/>
      </w:r>
    </w:p>
  </w:footnote>
  <w:footnote w:type="continuationSeparator" w:id="0">
    <w:p w:rsidR="004722FD" w:rsidRDefault="004722FD" w:rsidP="00472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F1018"/>
    <w:multiLevelType w:val="multilevel"/>
    <w:tmpl w:val="2ABA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59"/>
    <w:rsid w:val="004722FD"/>
    <w:rsid w:val="008C0CA0"/>
    <w:rsid w:val="00D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5739"/>
  <w15:chartTrackingRefBased/>
  <w15:docId w15:val="{6299B3EA-5AEB-4986-BA92-983D664F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A59"/>
    <w:pPr>
      <w:spacing w:after="0" w:line="240" w:lineRule="auto"/>
    </w:pPr>
    <w:rPr>
      <w:rFonts w:ascii="Calibri" w:hAnsi="Calibri" w:cs="Calibri"/>
    </w:rPr>
  </w:style>
  <w:style w:type="paragraph" w:styleId="Heading1">
    <w:name w:val="heading 1"/>
    <w:basedOn w:val="Normal"/>
    <w:link w:val="Heading1Char"/>
    <w:uiPriority w:val="9"/>
    <w:qFormat/>
    <w:rsid w:val="00DF7A5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F7A5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F7A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A59"/>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DF7A59"/>
    <w:rPr>
      <w:rFonts w:ascii="Calibri" w:hAnsi="Calibri" w:cs="Calibri"/>
      <w:b/>
      <w:bCs/>
      <w:sz w:val="36"/>
      <w:szCs w:val="36"/>
    </w:rPr>
  </w:style>
  <w:style w:type="character" w:customStyle="1" w:styleId="Heading3Char">
    <w:name w:val="Heading 3 Char"/>
    <w:basedOn w:val="DefaultParagraphFont"/>
    <w:link w:val="Heading3"/>
    <w:uiPriority w:val="9"/>
    <w:semiHidden/>
    <w:rsid w:val="00DF7A59"/>
    <w:rPr>
      <w:rFonts w:ascii="Calibri" w:hAnsi="Calibri" w:cs="Calibri"/>
      <w:b/>
      <w:bCs/>
      <w:sz w:val="27"/>
      <w:szCs w:val="27"/>
    </w:rPr>
  </w:style>
  <w:style w:type="character" w:styleId="Hyperlink">
    <w:name w:val="Hyperlink"/>
    <w:basedOn w:val="DefaultParagraphFont"/>
    <w:uiPriority w:val="99"/>
    <w:semiHidden/>
    <w:unhideWhenUsed/>
    <w:rsid w:val="00DF7A59"/>
    <w:rPr>
      <w:color w:val="0563C1"/>
      <w:u w:val="single"/>
    </w:rPr>
  </w:style>
  <w:style w:type="paragraph" w:styleId="NormalWeb">
    <w:name w:val="Normal (Web)"/>
    <w:basedOn w:val="Normal"/>
    <w:uiPriority w:val="99"/>
    <w:semiHidden/>
    <w:unhideWhenUsed/>
    <w:rsid w:val="00DF7A59"/>
    <w:pPr>
      <w:spacing w:before="100" w:beforeAutospacing="1" w:after="100" w:afterAutospacing="1"/>
    </w:pPr>
    <w:rPr>
      <w:rFonts w:ascii="Times New Roman" w:hAnsi="Times New Roman" w:cs="Times New Roman"/>
      <w:sz w:val="24"/>
      <w:szCs w:val="24"/>
    </w:rPr>
  </w:style>
  <w:style w:type="paragraph" w:customStyle="1" w:styleId="gdp">
    <w:name w:val="gd_p"/>
    <w:basedOn w:val="Normal"/>
    <w:uiPriority w:val="99"/>
    <w:semiHidden/>
    <w:rsid w:val="00DF7A59"/>
    <w:pPr>
      <w:spacing w:before="100" w:beforeAutospacing="1" w:after="100" w:afterAutospacing="1"/>
    </w:pPr>
  </w:style>
  <w:style w:type="paragraph" w:customStyle="1" w:styleId="gdcaption">
    <w:name w:val="gd_caption"/>
    <w:basedOn w:val="Normal"/>
    <w:uiPriority w:val="99"/>
    <w:semiHidden/>
    <w:rsid w:val="00DF7A59"/>
    <w:pPr>
      <w:spacing w:before="100" w:beforeAutospacing="1" w:after="100" w:afterAutospacing="1"/>
    </w:pPr>
  </w:style>
  <w:style w:type="character" w:styleId="Strong">
    <w:name w:val="Strong"/>
    <w:basedOn w:val="DefaultParagraphFont"/>
    <w:uiPriority w:val="22"/>
    <w:qFormat/>
    <w:rsid w:val="00DF7A59"/>
    <w:rPr>
      <w:b/>
      <w:bCs/>
    </w:rPr>
  </w:style>
  <w:style w:type="character" w:styleId="FollowedHyperlink">
    <w:name w:val="FollowedHyperlink"/>
    <w:basedOn w:val="DefaultParagraphFont"/>
    <w:uiPriority w:val="99"/>
    <w:semiHidden/>
    <w:unhideWhenUsed/>
    <w:rsid w:val="00DF7A59"/>
    <w:rPr>
      <w:color w:val="954F72" w:themeColor="followedHyperlink"/>
      <w:u w:val="single"/>
    </w:rPr>
  </w:style>
  <w:style w:type="paragraph" w:styleId="Header">
    <w:name w:val="header"/>
    <w:basedOn w:val="Normal"/>
    <w:link w:val="HeaderChar"/>
    <w:uiPriority w:val="99"/>
    <w:unhideWhenUsed/>
    <w:rsid w:val="004722FD"/>
    <w:pPr>
      <w:tabs>
        <w:tab w:val="center" w:pos="4680"/>
        <w:tab w:val="right" w:pos="9360"/>
      </w:tabs>
    </w:pPr>
  </w:style>
  <w:style w:type="character" w:customStyle="1" w:styleId="HeaderChar">
    <w:name w:val="Header Char"/>
    <w:basedOn w:val="DefaultParagraphFont"/>
    <w:link w:val="Header"/>
    <w:uiPriority w:val="99"/>
    <w:rsid w:val="004722FD"/>
    <w:rPr>
      <w:rFonts w:ascii="Calibri" w:hAnsi="Calibri" w:cs="Calibri"/>
    </w:rPr>
  </w:style>
  <w:style w:type="paragraph" w:styleId="Footer">
    <w:name w:val="footer"/>
    <w:basedOn w:val="Normal"/>
    <w:link w:val="FooterChar"/>
    <w:uiPriority w:val="99"/>
    <w:unhideWhenUsed/>
    <w:rsid w:val="004722FD"/>
    <w:pPr>
      <w:tabs>
        <w:tab w:val="center" w:pos="4680"/>
        <w:tab w:val="right" w:pos="9360"/>
      </w:tabs>
    </w:pPr>
  </w:style>
  <w:style w:type="character" w:customStyle="1" w:styleId="FooterChar">
    <w:name w:val="Footer Char"/>
    <w:basedOn w:val="DefaultParagraphFont"/>
    <w:link w:val="Footer"/>
    <w:uiPriority w:val="99"/>
    <w:rsid w:val="004722F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kwOTMwLjEwODQzMDkxJm1lc3NhZ2VpZD1NREItUFJELUJVTC0yMDE5MDkzMC4xMDg0MzA5MSZkYXRhYmFzZWlkPTEwMDEmc2VyaWFsPTE2Nzg1ODUxJmVtYWlsaWQ9bHNwZW5jZXJAbWFiZS5vcmcmdXNlcmlkPWxzcGVuY2VyQG1hYmUub3JnJnRhcmdldGlkPSZmbD0mbXZpZD0mZXh0cmE9JiYm&amp;&amp;&amp;100&amp;&amp;&amp;https://www.nfpa.org/codes-and-standards/all-codes-and-standards/list-of-codes-and-standards/detail?code=101" TargetMode="External"/><Relationship Id="rId13" Type="http://schemas.openxmlformats.org/officeDocument/2006/relationships/hyperlink" Target="http://links.govdelivery.com:80/track?type=click&amp;enid=ZWFzPTEmbXNpZD0mYXVpZD0mbWFpbGluZ2lkPTIwMTkwOTMwLjEwODQzMDkxJm1lc3NhZ2VpZD1NREItUFJELUJVTC0yMDE5MDkzMC4xMDg0MzA5MSZkYXRhYmFzZWlkPTEwMDEmc2VyaWFsPTE2Nzg1ODUxJmVtYWlsaWQ9bHNwZW5jZXJAbWFiZS5vcmcmdXNlcmlkPWxzcGVuY2VyQG1hYmUub3JnJnRhcmdldGlkPSZmbD0mbXZpZD0mZXh0cmE9JiYm&amp;&amp;&amp;104&amp;&amp;&amp;https://www.facebook.com/MarylandStateFireMarsh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inks.govdelivery.com:80/track?type=click&amp;enid=ZWFzPTEmbXNpZD0mYXVpZD0mbWFpbGluZ2lkPTIwMTkwOTMwLjEwODQzMDkxJm1lc3NhZ2VpZD1NREItUFJELUJVTC0yMDE5MDkzMC4xMDg0MzA5MSZkYXRhYmFzZWlkPTEwMDEmc2VyaWFsPTE2Nzg1ODUxJmVtYWlsaWQ9bHNwZW5jZXJAbWFiZS5vcmcmdXNlcmlkPWxzcGVuY2VyQG1hYmUub3JnJnRhcmdldGlkPSZmbD0mbXZpZD0mZXh0cmE9JiYm&amp;&amp;&amp;103&amp;&amp;&amp;http://mdsp.maryland.gov/firemarsh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govdelivery.com:80/track?type=click&amp;enid=ZWFzPTEmbXNpZD0mYXVpZD0mbWFpbGluZ2lkPTIwMTkwOTMwLjEwODQzMDkxJm1lc3NhZ2VpZD1NREItUFJELUJVTC0yMDE5MDkzMC4xMDg0MzA5MSZkYXRhYmFzZWlkPTEwMDEmc2VyaWFsPTE2Nzg1ODUxJmVtYWlsaWQ9bHNwZW5jZXJAbWFiZS5vcmcmdXNlcmlkPWxzcGVuY2VyQG1hYmUub3JnJnRhcmdldGlkPSZmbD0mbXZpZD0mZXh0cmE9JiYm&amp;&amp;&amp;102&amp;&amp;&amp;http://mdsp.maryland.gov/firemarshal/Pages/StateFireMarshal.aspx" TargetMode="External"/><Relationship Id="rId5" Type="http://schemas.openxmlformats.org/officeDocument/2006/relationships/footnotes" Target="footnotes.xml"/><Relationship Id="rId15" Type="http://schemas.openxmlformats.org/officeDocument/2006/relationships/hyperlink" Target="https://content.govdelivery.com/accounts/MDFIRE/bulletins/262e1f1"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links.govdelivery.com/track?type=click&amp;enid=ZWFzPTEmbXNpZD0mYXVpZD0mbWFpbGluZ2lkPTIwMTkwOTMwLjEwODQzMDkxJm1lc3NhZ2VpZD1NREItUFJELUJVTC0yMDE5MDkzMC4xMDg0MzA5MSZkYXRhYmFzZWlkPTEwMDEmc2VyaWFsPTE2Nzg1ODUxJmVtYWlsaWQ9bHNwZW5jZXJAbWFiZS5vcmcmdXNlcmlkPWxzcGVuY2VyQG1hYmUub3JnJnRhcmdldGlkPSZmbD0mbXZpZD0mZXh0cmE9JiYm&amp;&amp;&amp;101&amp;&amp;&amp;https://www.nfpa.org/News-and-Research/Publications-and-media/NFPA-Journal/2014/May-June-2014/Features/The-Haunted-Castle-Revisited" TargetMode="External"/><Relationship Id="rId14" Type="http://schemas.openxmlformats.org/officeDocument/2006/relationships/hyperlink" Target="http://links.govdelivery.com:80/track?type=click&amp;enid=ZWFzPTEmbXNpZD0mYXVpZD0mbWFpbGluZ2lkPTIwMTkwOTMwLjEwODQzMDkxJm1lc3NhZ2VpZD1NREItUFJELUJVTC0yMDE5MDkzMC4xMDg0MzA5MSZkYXRhYmFzZWlkPTEwMDEmc2VyaWFsPTE2Nzg1ODUxJmVtYWlsaWQ9bHNwZW5jZXJAbWFiZS5vcmcmdXNlcmlkPWxzcGVuY2VyQG1hYmUub3JnJnRhcmdldGlkPSZmbD0mbXZpZD0mZXh0cmE9JiYm&amp;&amp;&amp;105&amp;&amp;&amp;https://content.govdelivery.com/accounts/MDFIRE/bulletins/262e1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Diana</dc:creator>
  <cp:keywords/>
  <dc:description/>
  <cp:lastModifiedBy>Appel, Diana</cp:lastModifiedBy>
  <cp:revision>2</cp:revision>
  <dcterms:created xsi:type="dcterms:W3CDTF">2019-10-01T14:02:00Z</dcterms:created>
  <dcterms:modified xsi:type="dcterms:W3CDTF">2019-10-01T14:09:00Z</dcterms:modified>
</cp:coreProperties>
</file>