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Start w:id="1" w:name="_GoBack"/>
      <w:bookmarkEnd w:id="0"/>
      <w:bookmarkEnd w:id="1"/>
      <w:r>
        <w:rPr>
          <w:rFonts w:ascii="Times New Roman" w:eastAsia="Times New Roman" w:hAnsi="Times New Roman" w:cs="Times New Roman"/>
          <w:sz w:val="40"/>
          <w:szCs w:val="40"/>
        </w:rPr>
        <w:t>General Use Epinephrine Program</w:t>
      </w:r>
    </w:p>
    <w:p w:rsidR="008A5728" w:rsidRDefault="003C730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Key Updates to the 20</w:t>
      </w:r>
      <w:r>
        <w:rPr>
          <w:rFonts w:ascii="Times New Roman" w:eastAsia="Times New Roman" w:hAnsi="Times New Roman" w:cs="Times New Roman"/>
          <w:sz w:val="48"/>
          <w:szCs w:val="48"/>
        </w:rPr>
        <w:t>19</w:t>
      </w:r>
      <w:r>
        <w:rPr>
          <w:rFonts w:ascii="Times New Roman" w:eastAsia="Times New Roman" w:hAnsi="Times New Roman" w:cs="Times New Roman"/>
          <w:color w:val="000000"/>
          <w:sz w:val="48"/>
          <w:szCs w:val="48"/>
        </w:rPr>
        <w:t>-20</w:t>
      </w:r>
      <w:r>
        <w:rPr>
          <w:rFonts w:ascii="Times New Roman" w:eastAsia="Times New Roman" w:hAnsi="Times New Roman" w:cs="Times New Roman"/>
          <w:sz w:val="48"/>
          <w:szCs w:val="48"/>
        </w:rPr>
        <w:t>20</w:t>
      </w:r>
      <w:r>
        <w:rPr>
          <w:rFonts w:ascii="Times New Roman" w:eastAsia="Times New Roman" w:hAnsi="Times New Roman" w:cs="Times New Roman"/>
          <w:color w:val="000000"/>
          <w:sz w:val="48"/>
          <w:szCs w:val="48"/>
        </w:rPr>
        <w:t xml:space="preserve"> Program</w:t>
      </w:r>
    </w:p>
    <w:p w:rsidR="008A5728" w:rsidRDefault="003C7304">
      <w:pPr>
        <w:rPr>
          <w:rFonts w:ascii="Times New Roman" w:eastAsia="Times New Roman" w:hAnsi="Times New Roman" w:cs="Times New Roman"/>
          <w:sz w:val="40"/>
          <w:szCs w:val="40"/>
        </w:rPr>
      </w:pPr>
      <w:r>
        <w:rPr>
          <w:noProof/>
        </w:rPr>
        <w:drawing>
          <wp:anchor distT="0" distB="0" distL="114300" distR="114300" simplePos="0" relativeHeight="251658240" behindDoc="0" locked="0" layoutInCell="1" hidden="0" allowOverlap="1">
            <wp:simplePos x="0" y="0"/>
            <wp:positionH relativeFrom="column">
              <wp:posOffset>1962150</wp:posOffset>
            </wp:positionH>
            <wp:positionV relativeFrom="paragraph">
              <wp:posOffset>2797175</wp:posOffset>
            </wp:positionV>
            <wp:extent cx="1905000" cy="2222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5000" cy="2222500"/>
                    </a:xfrm>
                    <a:prstGeom prst="rect">
                      <a:avLst/>
                    </a:prstGeom>
                    <a:ln/>
                  </pic:spPr>
                </pic:pic>
              </a:graphicData>
            </a:graphic>
          </wp:anchor>
        </w:drawing>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3C73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2019/2020 School Year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Default="008A5728">
      <w:pPr>
        <w:jc w:val="center"/>
        <w:rPr>
          <w:rFonts w:ascii="Times New Roman" w:eastAsia="Times New Roman" w:hAnsi="Times New Roman" w:cs="Times New Roman"/>
          <w:b/>
          <w:sz w:val="24"/>
          <w:szCs w:val="24"/>
        </w:rPr>
      </w:pPr>
    </w:p>
    <w:p w:rsidR="008A5728" w:rsidRDefault="003C73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2019-2020 Archdiocese of Baltimore </w:t>
      </w:r>
    </w:p>
    <w:p w:rsidR="008A5728" w:rsidRDefault="003C73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Use Epinephrine Policy and Procedure Updates</w:t>
      </w:r>
    </w:p>
    <w:p w:rsidR="008A5728" w:rsidRDefault="003C7304">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only update to the General Use Epinephrine Program policy and procedure documents is the updated FARE form wit</w:t>
      </w:r>
      <w:r>
        <w:rPr>
          <w:rFonts w:ascii="Times New Roman" w:eastAsia="Times New Roman" w:hAnsi="Times New Roman" w:cs="Times New Roman"/>
          <w:sz w:val="28"/>
          <w:szCs w:val="28"/>
        </w:rPr>
        <w:t>h</w:t>
      </w:r>
      <w:r>
        <w:rPr>
          <w:rFonts w:ascii="Times New Roman" w:eastAsia="Times New Roman" w:hAnsi="Times New Roman" w:cs="Times New Roman"/>
          <w:color w:val="000000"/>
          <w:sz w:val="28"/>
          <w:szCs w:val="28"/>
        </w:rPr>
        <w:t xml:space="preserve"> instructions o</w:t>
      </w:r>
      <w:r>
        <w:rPr>
          <w:rFonts w:ascii="Times New Roman" w:eastAsia="Times New Roman" w:hAnsi="Times New Roman" w:cs="Times New Roman"/>
          <w:sz w:val="28"/>
          <w:szCs w:val="28"/>
        </w:rPr>
        <w:t>n the four types of epinephrine injectors currently available.</w:t>
      </w:r>
    </w:p>
    <w:p w:rsidR="008A5728" w:rsidRDefault="008A5728">
      <w:pPr>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rsidR="008A5728" w:rsidRDefault="003C7304">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hold time for the </w:t>
      </w:r>
      <w:r>
        <w:rPr>
          <w:rFonts w:ascii="Times New Roman" w:eastAsia="Times New Roman" w:hAnsi="Times New Roman" w:cs="Times New Roman"/>
          <w:color w:val="000000"/>
          <w:sz w:val="28"/>
          <w:szCs w:val="28"/>
        </w:rPr>
        <w:t xml:space="preserve">administration of epinephrine varies </w:t>
      </w:r>
      <w:r>
        <w:rPr>
          <w:rFonts w:ascii="Times New Roman" w:eastAsia="Times New Roman" w:hAnsi="Times New Roman" w:cs="Times New Roman"/>
          <w:sz w:val="28"/>
          <w:szCs w:val="28"/>
        </w:rPr>
        <w:t xml:space="preserve">by injector. </w:t>
      </w:r>
      <w:proofErr w:type="spellStart"/>
      <w:r>
        <w:rPr>
          <w:rFonts w:ascii="Times New Roman" w:eastAsia="Times New Roman" w:hAnsi="Times New Roman" w:cs="Times New Roman"/>
          <w:sz w:val="28"/>
          <w:szCs w:val="28"/>
        </w:rPr>
        <w:t>Auvi</w:t>
      </w:r>
      <w:proofErr w:type="spellEnd"/>
      <w:r>
        <w:rPr>
          <w:rFonts w:ascii="Times New Roman" w:eastAsia="Times New Roman" w:hAnsi="Times New Roman" w:cs="Times New Roman"/>
          <w:sz w:val="28"/>
          <w:szCs w:val="28"/>
        </w:rPr>
        <w:t xml:space="preserve">-q injectors have a hold time of 2 seconds to keep the pen in place. Epi-pens and generic epi-pens have a hold time of 3 seconds. Generic </w:t>
      </w:r>
      <w:proofErr w:type="spellStart"/>
      <w:r>
        <w:rPr>
          <w:rFonts w:ascii="Times New Roman" w:eastAsia="Times New Roman" w:hAnsi="Times New Roman" w:cs="Times New Roman"/>
          <w:sz w:val="28"/>
          <w:szCs w:val="28"/>
        </w:rPr>
        <w:t>adrenaclick</w:t>
      </w:r>
      <w:proofErr w:type="spellEnd"/>
      <w:r>
        <w:rPr>
          <w:rFonts w:ascii="Times New Roman" w:eastAsia="Times New Roman" w:hAnsi="Times New Roman" w:cs="Times New Roman"/>
          <w:sz w:val="28"/>
          <w:szCs w:val="28"/>
        </w:rPr>
        <w:t xml:space="preserve"> injectors have a hold time of </w:t>
      </w:r>
      <w:r>
        <w:rPr>
          <w:rFonts w:ascii="Times New Roman" w:eastAsia="Times New Roman" w:hAnsi="Times New Roman" w:cs="Times New Roman"/>
          <w:sz w:val="28"/>
          <w:szCs w:val="28"/>
        </w:rPr>
        <w:t>10 seconds. Please note this when training staff.</w:t>
      </w:r>
      <w:r>
        <w:rPr>
          <w:rFonts w:ascii="Times New Roman" w:eastAsia="Times New Roman" w:hAnsi="Times New Roman" w:cs="Times New Roman"/>
          <w:color w:val="000000"/>
          <w:sz w:val="28"/>
          <w:szCs w:val="28"/>
        </w:rPr>
        <w:t xml:space="preserve"> </w:t>
      </w:r>
    </w:p>
    <w:p w:rsidR="008A5728" w:rsidRDefault="008A5728">
      <w:pPr>
        <w:pBdr>
          <w:top w:val="nil"/>
          <w:left w:val="nil"/>
          <w:bottom w:val="nil"/>
          <w:right w:val="nil"/>
          <w:between w:val="nil"/>
        </w:pBdr>
        <w:spacing w:after="0"/>
        <w:ind w:left="720"/>
        <w:rPr>
          <w:rFonts w:ascii="Times New Roman" w:eastAsia="Times New Roman" w:hAnsi="Times New Roman" w:cs="Times New Roman"/>
          <w:sz w:val="28"/>
          <w:szCs w:val="28"/>
        </w:rPr>
      </w:pPr>
    </w:p>
    <w:p w:rsidR="008A5728" w:rsidRDefault="003C7304">
      <w:pPr>
        <w:numPr>
          <w:ilvl w:val="0"/>
          <w:numId w:val="1"/>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a shortage of epinephrine injectors, please see the following link regarding extension times of expiration dates for pens:</w:t>
      </w:r>
    </w:p>
    <w:p w:rsidR="008A5728" w:rsidRDefault="003C7304">
      <w:pPr>
        <w:pBdr>
          <w:top w:val="nil"/>
          <w:left w:val="nil"/>
          <w:bottom w:val="nil"/>
          <w:right w:val="nil"/>
          <w:between w:val="nil"/>
        </w:pBdr>
        <w:spacing w:after="0"/>
        <w:ind w:left="720" w:firstLine="720"/>
        <w:rPr>
          <w:rFonts w:ascii="Times New Roman" w:eastAsia="Times New Roman" w:hAnsi="Times New Roman" w:cs="Times New Roman"/>
          <w:sz w:val="28"/>
          <w:szCs w:val="28"/>
        </w:rPr>
      </w:pPr>
      <w:hyperlink r:id="rId6">
        <w:r>
          <w:rPr>
            <w:rFonts w:ascii="Times New Roman" w:eastAsia="Times New Roman" w:hAnsi="Times New Roman" w:cs="Times New Roman"/>
            <w:color w:val="1155CC"/>
            <w:sz w:val="28"/>
            <w:szCs w:val="28"/>
            <w:u w:val="single"/>
          </w:rPr>
          <w:t xml:space="preserve">https://www.foodallergy.org/alert-epinephrine-shortage </w:t>
        </w:r>
      </w:hyperlink>
    </w:p>
    <w:p w:rsidR="008A5728" w:rsidRDefault="008A5728">
      <w:pPr>
        <w:pBdr>
          <w:top w:val="nil"/>
          <w:left w:val="nil"/>
          <w:bottom w:val="nil"/>
          <w:right w:val="nil"/>
          <w:between w:val="nil"/>
        </w:pBdr>
        <w:ind w:left="720"/>
        <w:rPr>
          <w:rFonts w:ascii="Times New Roman" w:eastAsia="Times New Roman" w:hAnsi="Times New Roman" w:cs="Times New Roman"/>
          <w:sz w:val="28"/>
          <w:szCs w:val="28"/>
        </w:rPr>
      </w:pPr>
    </w:p>
    <w:p w:rsidR="008A5728" w:rsidRDefault="003C7304">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 to clarification of using general use epinephrine pens on pre-school age children, the legislation regarding the use of epin</w:t>
      </w:r>
      <w:r>
        <w:rPr>
          <w:rFonts w:ascii="Times New Roman" w:eastAsia="Times New Roman" w:hAnsi="Times New Roman" w:cs="Times New Roman"/>
          <w:color w:val="000000"/>
          <w:sz w:val="28"/>
          <w:szCs w:val="28"/>
        </w:rPr>
        <w:t>ephrine in nonpublic schools (Md. Education Code section 7-425.3) is not limited to K-12 settings. The general definitions that apply to the Maryland Education Code (Md. Education Code section 1-101) define “elementary and secondary education” to mean “edu</w:t>
      </w:r>
      <w:r>
        <w:rPr>
          <w:rFonts w:ascii="Times New Roman" w:eastAsia="Times New Roman" w:hAnsi="Times New Roman" w:cs="Times New Roman"/>
          <w:color w:val="000000"/>
          <w:sz w:val="28"/>
          <w:szCs w:val="28"/>
        </w:rPr>
        <w:t xml:space="preserve">cation and programs of education </w:t>
      </w:r>
      <w:r>
        <w:rPr>
          <w:rFonts w:ascii="Times New Roman" w:eastAsia="Times New Roman" w:hAnsi="Times New Roman" w:cs="Times New Roman"/>
          <w:i/>
          <w:color w:val="000000"/>
          <w:sz w:val="28"/>
          <w:szCs w:val="28"/>
          <w:u w:val="single"/>
        </w:rPr>
        <w:t>from and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u w:val="single"/>
        </w:rPr>
        <w:t>including preschool</w:t>
      </w:r>
      <w:r>
        <w:rPr>
          <w:rFonts w:ascii="Times New Roman" w:eastAsia="Times New Roman" w:hAnsi="Times New Roman" w:cs="Times New Roman"/>
          <w:color w:val="000000"/>
          <w:sz w:val="28"/>
          <w:szCs w:val="28"/>
        </w:rPr>
        <w:t xml:space="preserve"> through the end of high school and their equivalent.” The legislation applies to the “school.” If there are preschool age children in the “school,” those children have to be subject to the same </w:t>
      </w:r>
      <w:r>
        <w:rPr>
          <w:rFonts w:ascii="Times New Roman" w:eastAsia="Times New Roman" w:hAnsi="Times New Roman" w:cs="Times New Roman"/>
          <w:color w:val="000000"/>
          <w:sz w:val="28"/>
          <w:szCs w:val="28"/>
        </w:rPr>
        <w:t>Epi-pen protocols that apply to the rest of the children in the “school.”</w:t>
      </w:r>
    </w:p>
    <w:sectPr w:rsidR="008A5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1202A5"/>
    <w:rsid w:val="003C7304"/>
    <w:rsid w:val="008A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allergy.org/alert-epinephrine-short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2</cp:revision>
  <dcterms:created xsi:type="dcterms:W3CDTF">2019-07-15T20:28:00Z</dcterms:created>
  <dcterms:modified xsi:type="dcterms:W3CDTF">2019-07-15T20:28:00Z</dcterms:modified>
</cp:coreProperties>
</file>